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06 апреля</w:t>
      </w:r>
      <w:r>
        <w:rPr>
          <w:sz w:val="24"/>
          <w:szCs w:val="24"/>
        </w:rPr>
        <w:t xml:space="preserve">2026 г. № </w:t>
      </w:r>
      <w:r>
        <w:rPr>
          <w:sz w:val="24"/>
          <w:szCs w:val="24"/>
        </w:rPr>
        <w:t xml:space="preserve">229</w: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center"/>
        <w:keepNext/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  <w:lang w:eastAsia="en-US"/>
        </w:rPr>
        <w:t xml:space="preserve">Аукционная документация о проведении аукциона на право заключения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ind w:firstLine="567"/>
        <w:jc w:val="center"/>
        <w:keepNext/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  <w:lang w:eastAsia="en-US"/>
        </w:rPr>
        <w:t xml:space="preserve">договора аренды муниципального имущества </w:t>
      </w:r>
      <w:r>
        <w:rPr>
          <w:b/>
          <w:sz w:val="24"/>
          <w:szCs w:val="24"/>
        </w:rPr>
        <w:t xml:space="preserve">в электронной форме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ind w:firstLine="567"/>
        <w:jc w:val="center"/>
        <w:keepNext/>
        <w:tabs>
          <w:tab w:val="left" w:pos="567" w:leader="none"/>
        </w:tabs>
        <w:rPr>
          <w:b/>
          <w:sz w:val="24"/>
          <w:szCs w:val="24"/>
          <w:lang w:eastAsia="en-US"/>
        </w:rPr>
        <w:outlineLvl w:val="0"/>
      </w:pPr>
      <w:r>
        <w:rPr>
          <w:b/>
          <w:sz w:val="24"/>
          <w:szCs w:val="24"/>
          <w:lang w:eastAsia="en-US"/>
        </w:rPr>
        <w:t xml:space="preserve">1. Общие положения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1.1. Настоящая </w:t>
      </w:r>
      <w:r>
        <w:rPr>
          <w:sz w:val="24"/>
          <w:szCs w:val="24"/>
          <w:lang w:eastAsia="en-US"/>
        </w:rPr>
        <w:t xml:space="preserve">аукционная </w:t>
      </w:r>
      <w:r>
        <w:rPr>
          <w:sz w:val="24"/>
          <w:szCs w:val="24"/>
          <w:lang w:eastAsia="en-US"/>
        </w:rPr>
        <w:t xml:space="preserve">документация разработана в соответствии с Гражданск</w:t>
      </w:r>
      <w:r>
        <w:rPr>
          <w:sz w:val="24"/>
          <w:szCs w:val="24"/>
          <w:lang w:eastAsia="en-US"/>
        </w:rPr>
        <w:t xml:space="preserve">им</w:t>
      </w:r>
      <w:r>
        <w:rPr>
          <w:sz w:val="24"/>
          <w:szCs w:val="24"/>
          <w:lang w:eastAsia="en-US"/>
        </w:rPr>
        <w:t xml:space="preserve"> кодекса РФ, Федеральным законом от 26 и</w:t>
      </w:r>
      <w:r>
        <w:rPr>
          <w:sz w:val="24"/>
          <w:szCs w:val="24"/>
          <w:lang w:eastAsia="en-US"/>
        </w:rPr>
        <w:t xml:space="preserve">юля 2006 г. № 135-ФЗ «О защите конкуренции», Приказом ФАС России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sz w:val="24"/>
          <w:szCs w:val="24"/>
          <w:lang w:eastAsia="en-US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 Целью проведения аукциона является обеспечение эффективности использования имущества, находящегося в собственности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1.3. При проведении аукциона не допускается: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необоснованное ограничение доступа к участию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1.4. Аукцион на право заключения договора аренды муниципального имущества проводится в электронной форме и является отрытым по составу участников и форме подачи предложений.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1.5. Организатором </w:t>
      </w:r>
      <w:r>
        <w:rPr>
          <w:bCs/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является администрация Спасского муниципального округа Нижегородской области, в лице сектора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1.6. Сведения об Организаторе продажи: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место нахождения: с.Спасское, пл.Революции, д.71;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почтовый адрес: 606280, с.Спасское, пл.Революции, д.71;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адрес электронной почты: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"mailto:official@adm.sps.nnov.ru"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 xml:space="preserve">official</w:t>
      </w:r>
      <w:r>
        <w:rPr>
          <w:color w:val="0000ff"/>
          <w:sz w:val="24"/>
          <w:szCs w:val="24"/>
          <w:u w:val="single"/>
        </w:rPr>
        <w:t xml:space="preserve">@</w:t>
      </w:r>
      <w:r>
        <w:rPr>
          <w:color w:val="0000ff"/>
          <w:sz w:val="24"/>
          <w:szCs w:val="24"/>
          <w:u w:val="single"/>
          <w:lang w:val="en-US"/>
        </w:rPr>
        <w:t xml:space="preserve">adm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sps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nnov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контактные телефоны: 88316525720; 88316525830.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официальный сайт организатора продажи: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"https://spasskoe.nobl.ru/"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 xml:space="preserve">https</w:t>
      </w:r>
      <w:r>
        <w:rPr>
          <w:color w:val="0000ff"/>
          <w:sz w:val="24"/>
          <w:szCs w:val="24"/>
          <w:u w:val="single"/>
        </w:rPr>
        <w:t xml:space="preserve">://</w:t>
      </w:r>
      <w:r>
        <w:rPr>
          <w:color w:val="0000ff"/>
          <w:sz w:val="24"/>
          <w:szCs w:val="24"/>
          <w:u w:val="single"/>
          <w:lang w:val="en-US"/>
        </w:rPr>
        <w:t xml:space="preserve">spasskoe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nobl</w:t>
      </w:r>
      <w:r>
        <w:rPr>
          <w:color w:val="0000ff"/>
          <w:sz w:val="24"/>
          <w:szCs w:val="24"/>
          <w:u w:val="single"/>
        </w:rPr>
        <w:t xml:space="preserve">.</w:t>
      </w:r>
      <w:r>
        <w:rPr>
          <w:color w:val="0000ff"/>
          <w:sz w:val="24"/>
          <w:szCs w:val="24"/>
          <w:u w:val="single"/>
          <w:lang w:val="en-US"/>
        </w:rPr>
        <w:t xml:space="preserve">ru</w:t>
      </w:r>
      <w:r>
        <w:rPr>
          <w:color w:val="0000ff"/>
          <w:sz w:val="24"/>
          <w:szCs w:val="24"/>
          <w:u w:val="single"/>
        </w:rPr>
        <w:t xml:space="preserve">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электронной площадки: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АО «Сбербанк-АСТ», владеющее сайтом </w:t>
      </w:r>
      <w:r>
        <w:fldChar w:fldCharType="begin"/>
      </w:r>
      <w:r>
        <w:instrText xml:space="preserve">HYPERLINK "http://utp.sberbank-ast.ru/AP"</w:instrText>
      </w:r>
      <w:r>
        <w:fldChar w:fldCharType="separate"/>
      </w:r>
      <w:r>
        <w:rPr>
          <w:color w:val="000000"/>
          <w:sz w:val="24"/>
          <w:szCs w:val="24"/>
          <w:u w:val="single"/>
        </w:rPr>
        <w:t xml:space="preserve">http://utp.sberbank-ast.ru</w:t>
      </w:r>
      <w:r>
        <w:fldChar w:fldCharType="end"/>
      </w:r>
      <w:r>
        <w:rPr>
          <w:color w:val="000000"/>
          <w:sz w:val="24"/>
          <w:szCs w:val="24"/>
        </w:rPr>
        <w:t xml:space="preserve"> в информационно-телекоммуникационной сети «Интернет»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Адрес: 119435, г.Москва, Большой Саввинский переулок, до 12, стр. 9, тел: (495) 787-29-97, (495) 787-29-99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0"/>
        <w:ind w:firstLine="709"/>
        <w:jc w:val="both"/>
        <w:shd w:val="clear" w:color="auto" w:fill="ffffff"/>
        <w:tabs>
          <w:tab w:val="left" w:pos="709" w:leader="none"/>
          <w:tab w:val="left" w:pos="85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 Место расположения, описание и технические характеристики муниципального имущества, права на которое передаются по договору: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  <w:tab w:val="left" w:pos="8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Лот № 1. Местоположение: Нижегородская обла</w:t>
      </w:r>
      <w:r>
        <w:rPr>
          <w:sz w:val="24"/>
          <w:szCs w:val="24"/>
        </w:rPr>
        <w:t xml:space="preserve">сть, Спасский район, с. Спасское, ул.Рабочая, к домам № 1,2,4,5,6,8. Объект недвижимости (Сооружение – подземный газопровод), протяженностью 158 м, КН 52:29:0000000:907. Назначение: сооружение газохимического комплекса. Наименование: подземный газопровод.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contextualSpacing/>
        <w:ind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 Лот № 2. Местопол</w:t>
      </w:r>
      <w:r>
        <w:rPr>
          <w:sz w:val="24"/>
          <w:szCs w:val="24"/>
        </w:rPr>
        <w:t xml:space="preserve">ожение: Нижегородская область, Спасский район, с. Спасское, ул. Новая. Объект недвижимости (Сооружение – подземный газопровод), протяженностью 17 м, КН 52:29:0090301:749. Назначение: сооружение газохимического комплекса. Наименование: подземный газопровод.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contextualSpacing/>
        <w:ind w:right="1" w:firstLine="709"/>
        <w:jc w:val="both"/>
        <w:tabs>
          <w:tab w:val="left" w:pos="850" w:leader="none"/>
          <w:tab w:val="left" w:pos="992" w:leader="none"/>
          <w:tab w:val="left" w:pos="1134" w:leader="none"/>
          <w:tab w:val="left" w:pos="1276" w:leader="none"/>
          <w:tab w:val="left" w:pos="155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2.3. Лот № 3. Местоположение: Нижего</w:t>
      </w:r>
      <w:r>
        <w:rPr>
          <w:sz w:val="24"/>
          <w:szCs w:val="24"/>
        </w:rPr>
        <w:t xml:space="preserve">родская область, Спасский район, с. Спасское, ул. Малая Кустарная.  Объект недвижимости (Сооружение – подземный газопровод), протяженностью 354 м, КН 52:29:0090103:922. Назначение: сооружение газохимического комплекса. Наименование: подземный газопровод.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3. Целевое назначение:</w:t>
      </w:r>
      <w:r>
        <w:rPr>
          <w:sz w:val="24"/>
          <w:szCs w:val="24"/>
        </w:rPr>
        <w:t xml:space="preserve"> Сооружение газохимического комплекса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Начальный размер месячной арендной платы муниципального имущества, указанного: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Лот № 1 согласно отчету об оценке от 26 декабря 2025 г. № 597/12/25 в размере 3 292,60 рубля (три тысячи двести девяносто два рубля 60 копеек), без учета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Лот № 2 согласно отчету об оценке от 26 декабря 2025 г. № 600/12/25 в размере 2 024,38 рубля (две тысячи двадцать четыре рубля 38 копеек), без учета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Лот № 3 согласно отчету об оценке от 26 декабря 2025 г. № 598/12/25 в размере 7 377,09 рублей (семь тысяч триста семьдесят семь рублей 09 копеек), без учета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Срок действия договора: </w:t>
      </w:r>
      <w:r>
        <w:rPr>
          <w:sz w:val="24"/>
          <w:szCs w:val="24"/>
        </w:rPr>
        <w:t xml:space="preserve">аренда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49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Порядок, дата и время окончания подачи заявок на участие в аукционе</w:t>
      </w:r>
      <w:r>
        <w:rPr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Форма подачи предложений о размере арендной платы: открытая.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6.2. Начало приема заявок на участие в аукционе: 08 апре</w:t>
      </w:r>
      <w:r>
        <w:rPr>
          <w:sz w:val="24"/>
          <w:szCs w:val="24"/>
          <w:highlight w:val="white"/>
        </w:rPr>
        <w:t xml:space="preserve">ля 2026 г. в 08 часов 00 минут.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20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6.3. Окончание приема заявок на участие в аукционе: 04 мая 2026 г. </w:t>
      </w:r>
      <w:r>
        <w:rPr>
          <w:sz w:val="24"/>
          <w:szCs w:val="24"/>
        </w:rPr>
        <w:t xml:space="preserve">в 16 часов 00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widowControl w:val="o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6.4. </w:t>
      </w:r>
      <w:r>
        <w:rPr>
          <w:sz w:val="24"/>
          <w:szCs w:val="24"/>
        </w:rPr>
        <w:t xml:space="preserve">Местом подачи заявок на участие в аукционе является электронная площадка – универсальная торговая платформа АО «Сбербанк-АСТ», размещенная на сайте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в сети Интернет (торговая секция «Приватизация, аренда и продажа прав»).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Требование внесения задатка: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№1 Размер задатка (10 % от начального размера арендной платы) – 329,26 рублей (триста двадцать девять рублей 26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 Размер задатка (10 % от начальной цены продажи муниципального имущества) – 202,43 рубля (двести два рубля 43 копейки).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 Размер задатка (10 % от начальной цены продажи муниципального имущества) – 737,70 рублей (семьсот тридцать семь рублей 70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не позднее 04 мая 2026 г. </w:t>
      </w:r>
      <w:r>
        <w:rPr>
          <w:sz w:val="24"/>
          <w:szCs w:val="24"/>
          <w:highlight w:val="white"/>
        </w:rPr>
        <w:t xml:space="preserve">16:00 </w:t>
      </w:r>
      <w:r>
        <w:rPr>
          <w:sz w:val="24"/>
          <w:szCs w:val="24"/>
        </w:rPr>
        <w:t xml:space="preserve">по следующим реквизитам: АО "Сбербанк-АСТ" ИНН: 7707308480 КПП: 770401001 Расчетный счет: 40702810300020038047 </w:t>
      </w:r>
      <w:r>
        <w:rPr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аренды муниципального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Дата и время начала рассмотрения заявок на участие в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05 мая 2026 г. в 11 часов 00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9. Величина повышения начальной цены договора «Шаг аукциона»</w:t>
      </w:r>
      <w:r>
        <w:rPr>
          <w:sz w:val="24"/>
          <w:szCs w:val="24"/>
        </w:rPr>
        <w:t xml:space="preserve"> (5% от начального размера арендной платы).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Дата и время начала проведения аукциона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06 мая 2026 г. в 10 часов 00 минут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Срок и порядок оплаты по договору.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Плановые платежи за аренду имущества оплачиваются арендатором платежным поручением или через сбербанк равномерно по месяцам, не позднее 25 числа текущего месяца, за который производится оплата.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Величина арендной платы пересматривается Арендодателем в одностороннем порядке не чаще одного раза в год на основании действующих законодательных и иных нормативных актов и принимается Арендатором в безусловном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Уведомление о перерасчете арендной платы направляется арендатору Арендодателем в письменной форме (заказным письмом) или на адрес электронной почты в форме электронного документа, является обязательным для</w:t>
      </w:r>
      <w:r>
        <w:rPr>
          <w:sz w:val="24"/>
          <w:szCs w:val="24"/>
        </w:rPr>
        <w:t xml:space="preserve"> арендатора и составляет неотъемлемую часть договора. Арендатор считается надлежаще извещенным в случае, если уведомление направлено по адресу, указанному в разделе 5 договора, независимо от его получения либо неполучения арендатором по какой-либо причине.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Сро</w:t>
      </w:r>
      <w:r>
        <w:rPr>
          <w:b/>
          <w:bCs/>
          <w:sz w:val="24"/>
          <w:szCs w:val="24"/>
          <w:highlight w:val="white"/>
        </w:rPr>
        <w:t xml:space="preserve">к, в течени</w:t>
      </w:r>
      <w:r>
        <w:rPr>
          <w:b/>
          <w:bCs/>
          <w:sz w:val="24"/>
          <w:szCs w:val="24"/>
        </w:rPr>
        <w:t xml:space="preserve">е которого организатор аукциона вправе отказаться от проведения аукциона.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Не позднее чем за пять дней до дат</w:t>
      </w:r>
      <w:r>
        <w:rPr>
          <w:bCs/>
          <w:sz w:val="24"/>
          <w:szCs w:val="24"/>
        </w:rPr>
        <w:t xml:space="preserve">ы окончания срока подачи заявок на участие в аукционе организатор размещает на официальном сайте извещение об отказе от проведения аукциона, подписанное усиленной квалифицированной подписью лица, уполномоченного действовать от имени организатора аукциона.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Срок, в течении которого должен быть подписан договор.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contextualSpacing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торгов. Заключение договора аренды с победителем по итогам проведения аукциона осуществляется в порядке, предусмотренном Гражданским кодексом РФ.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contextualSpacing/>
        <w:ind w:firstLine="709"/>
        <w:jc w:val="both"/>
        <w:keepNext/>
        <w:rPr>
          <w:sz w:val="24"/>
          <w:szCs w:val="24"/>
        </w:rPr>
        <w:outlineLvl w:val="0"/>
      </w:pPr>
      <w:r>
        <w:rPr>
          <w:sz w:val="24"/>
          <w:szCs w:val="24"/>
          <w:lang w:eastAsia="en-US"/>
        </w:rPr>
        <w:t xml:space="preserve">Договор аренды заключается на условиях, указанных в проекте договора, являющегося неотъемлемой частью извещения о </w:t>
      </w:r>
      <w:r>
        <w:rPr>
          <w:sz w:val="24"/>
          <w:szCs w:val="24"/>
        </w:rPr>
        <w:t xml:space="preserve">проведении аукциона </w:t>
      </w:r>
      <w:r>
        <w:rPr>
          <w:sz w:val="24"/>
          <w:szCs w:val="24"/>
          <w:lang w:eastAsia="en-US"/>
        </w:rPr>
        <w:t xml:space="preserve">на право заключения</w:t>
      </w:r>
      <w:r>
        <w:t xml:space="preserve"> </w:t>
      </w:r>
      <w:r>
        <w:rPr>
          <w:sz w:val="24"/>
          <w:szCs w:val="24"/>
          <w:lang w:eastAsia="en-US"/>
        </w:rPr>
        <w:t xml:space="preserve">договора аренды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  <w:lang w:eastAsia="en-US"/>
        </w:rPr>
        <w:t xml:space="preserve">(Приложение № 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14. Требования к участникам аукциона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Участники </w:t>
      </w:r>
      <w:r>
        <w:rPr>
          <w:bCs/>
          <w:sz w:val="24"/>
          <w:szCs w:val="24"/>
        </w:rPr>
        <w:t xml:space="preserve">аукциона </w:t>
      </w:r>
      <w:r>
        <w:rPr>
          <w:sz w:val="24"/>
          <w:szCs w:val="24"/>
        </w:rPr>
        <w:t xml:space="preserve">на право заключения договора аренды муниципального имущества, должны соответствовать требованиям, установленным законодательством РФ к таким участникам.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</w:pPr>
      <w:r>
        <w:rPr>
          <w:sz w:val="24"/>
          <w:szCs w:val="24"/>
        </w:rPr>
        <w:t xml:space="preserve">14.2. К участию в аукционе допускаются юридические лица, оказывающие услуги по техническому обслуживанию, текущему, планово-предупредительному и аварийно-диспетчерскому ремонту газового оборудования, защитных станций и сооружений в соответствии с требовани</w:t>
      </w:r>
      <w:r>
        <w:rPr>
          <w:sz w:val="24"/>
          <w:szCs w:val="24"/>
        </w:rPr>
        <w:t xml:space="preserve">ями «Федеральных норм и правил в области промышленной безопасности «Правил безопасности сетей газораспределения и газопотребления», утвержденные приказом Федеральной службы по экологическому, технологическому и атомному надзору от 15 декабря 2020 г. № 531.</w:t>
      </w:r>
      <w:r/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14.3. Организатор аукциона, аукционная комиссия вправе запрашивать информацию и документы в целях проверки соответствия участника аукциона требованиям, указанным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Par3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пункте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14.2. настоящего извещения,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</w:t>
      </w:r>
      <w:r>
        <w:rPr>
          <w:sz w:val="24"/>
          <w:szCs w:val="24"/>
        </w:rPr>
        <w:t xml:space="preserve">цией, организаций и иных лиц, за исключением лиц, подавших заявку на участие в соответствующем аукционе. При этом организатор аукциона, аукционная комиссия не вправе возлагать на участников аукциона обязанность подтверждать соответствие данным требованиям.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14.4. Не допускается взимание с участников аукциона платы за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14.5. Участник аукциона обязан внести задаток, установленный организатором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contextualSpacing/>
        <w:ind w:firstLine="709"/>
        <w:spacing w:before="120" w:after="120"/>
        <w:widowControl w:val="off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15.</w:t>
      </w:r>
      <w:r>
        <w:rPr>
          <w:b/>
          <w:bCs/>
          <w:sz w:val="24"/>
          <w:szCs w:val="24"/>
        </w:rPr>
        <w:t xml:space="preserve"> Условия допуска к участию в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contextualSpacing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15.1.</w:t>
      </w:r>
      <w:r>
        <w:rPr>
          <w:sz w:val="24"/>
          <w:szCs w:val="24"/>
        </w:rPr>
        <w:t xml:space="preserve"> Заявителем может быть любое юридическое лицо неза</w:t>
      </w:r>
      <w:r>
        <w:rPr>
          <w:sz w:val="24"/>
          <w:szCs w:val="24"/>
        </w:rPr>
        <w:t xml:space="preserve">висимо от организационно-правовой формы, места нахождения и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аукционе (далее - заявитель).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аукционе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"C:\\Users\\1\\Desktop\\www.torgi.gov.ru"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www.torgi.gov.ru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(далее - официальный сайт)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https://login.consultant.ru/link/?req=doc&amp;base=LAW&amp;n=439389&amp;dst=100048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главой II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Регламента госуда</w:t>
      </w:r>
      <w:r>
        <w:rPr>
          <w:sz w:val="24"/>
          <w:szCs w:val="24"/>
        </w:rPr>
        <w:t xml:space="preserve">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№ 38н (зарегистрирован Министерством юстици</w:t>
      </w:r>
      <w:r>
        <w:rPr>
          <w:sz w:val="24"/>
          <w:szCs w:val="24"/>
        </w:rPr>
        <w:t xml:space="preserve">и Российской Федерации 2 декабря 2021 г., регистрационный №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widowControl w:val="off"/>
        <w:rPr>
          <w:rFonts w:eastAsia="Arial Unicode MS"/>
          <w:sz w:val="24"/>
          <w:szCs w:val="24"/>
          <w:lang w:eastAsia="en-US"/>
        </w:rPr>
        <w:suppressLineNumbers/>
      </w:pPr>
      <w:r>
        <w:rPr>
          <w:rFonts w:eastAsia="Arial Unicode MS"/>
          <w:sz w:val="24"/>
          <w:szCs w:val="24"/>
          <w:lang w:eastAsia="en-US"/>
        </w:rPr>
        <w:t xml:space="preserve">15.2. Аукционная комиссия принимает решение об отклонении заявки на участие в аукционе в случаях:</w:t>
      </w:r>
      <w:r>
        <w:rPr>
          <w:rFonts w:eastAsia="Arial Unicode MS"/>
          <w:sz w:val="24"/>
          <w:szCs w:val="24"/>
          <w:lang w:eastAsia="en-US"/>
        </w:rPr>
      </w:r>
      <w:r>
        <w:rPr>
          <w:rFonts w:eastAsia="Arial Unicode MS"/>
          <w:sz w:val="24"/>
          <w:szCs w:val="24"/>
          <w:lang w:eastAsia="en-US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непредставления документов и (или) сведений, определенных пунктом 16.3. настоящей аукционной документации, либо наличия в таких документах и (или) сведениях недостоверной информации;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несоответствия требованиям, указанным в пункте 14.2. настоящей аукционной документации;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невнесения задатка;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несоответствия заявки на участие в аукционе требованиям аукционной документации, в том числе наличия в таких заявках предложения о цене договора ниже начальной (минимальной) цены договора (цены лота);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наличия решения о приостановлении деятельности заявителя в порядке, предусмотренном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https://login.consultant.ru/link/?req=doc&amp;base=LAW&amp;n=510549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Кодексом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 об административных правонарушениях, на момент подачи заявки на участие в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15.3. </w:t>
      </w:r>
      <w:r>
        <w:rPr>
          <w:sz w:val="24"/>
          <w:szCs w:val="24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аукциона в соответствии с пунктом 16.3. настоящ</w:t>
      </w:r>
      <w:r>
        <w:rPr>
          <w:sz w:val="24"/>
          <w:szCs w:val="24"/>
        </w:rPr>
        <w:t xml:space="preserve">ей аукционной документации, аукционная комиссия обязана отстранить такого заявителя или участника аукциона от участия в аукционе на любом этапе их проведения. Протокол об отстранении заявителя или участника аукциона от участия в аукционе подписывается усил</w:t>
      </w:r>
      <w:r>
        <w:rPr>
          <w:sz w:val="24"/>
          <w:szCs w:val="24"/>
        </w:rPr>
        <w:t xml:space="preserve">енной квалифицированной подписью лица, уполномоченного действовать от имени организатора аукциона, и размещается на электронной площадке в срок не позднее дня, следующего за днем принятия такого решения. При этом в протоколе указываются установленные факты</w:t>
      </w:r>
      <w:r>
        <w:rPr>
          <w:sz w:val="24"/>
          <w:szCs w:val="24"/>
        </w:rPr>
        <w:t xml:space="preserve"> недостоверных сведений.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contextualSpacing/>
        <w:ind w:firstLine="709"/>
        <w:jc w:val="both"/>
        <w:spacing w:before="120" w:after="120"/>
        <w:widowControl w:val="off"/>
        <w:tabs>
          <w:tab w:val="left" w:pos="1134" w:leader="none"/>
          <w:tab w:val="left" w:pos="3118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16. Порядок подачи заявки на участие в аукционе.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contextualSpacing/>
        <w:ind w:firstLine="709"/>
        <w:jc w:val="both"/>
        <w:tabs>
          <w:tab w:val="left" w:pos="567" w:leader="none"/>
        </w:tabs>
        <w:rPr>
          <w:b/>
          <w:sz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16</w:t>
      </w:r>
      <w:r>
        <w:rPr>
          <w:bCs/>
          <w:sz w:val="24"/>
          <w:szCs w:val="24"/>
          <w:lang w:eastAsia="en-US"/>
        </w:rPr>
        <w:t xml:space="preserve">.1.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sz w:val="24"/>
          <w:lang w:eastAsia="en-US"/>
        </w:rPr>
        <w:t xml:space="preserve">Заявка на участие в аукционе подается в срок (п. 6. настоящей документации) и по форме (Приложение № 1), которые установлены </w:t>
      </w:r>
      <w:r>
        <w:rPr>
          <w:sz w:val="24"/>
          <w:lang w:eastAsia="en-US"/>
        </w:rPr>
        <w:t xml:space="preserve">настоящей </w:t>
      </w:r>
      <w:r>
        <w:rPr>
          <w:sz w:val="24"/>
          <w:lang w:eastAsia="en-US"/>
        </w:rPr>
        <w:t xml:space="preserve">аукционной документацией, с приложением электронных образов документов,</w:t>
      </w:r>
      <w:r>
        <w:rPr>
          <w:sz w:val="24"/>
          <w:lang w:eastAsia="en-US"/>
        </w:rPr>
        <w:t xml:space="preserve"> предусмотренных пунктом 16.3. настоящей аукционной документации</w:t>
      </w:r>
      <w:r>
        <w:rPr>
          <w:b/>
          <w:sz w:val="24"/>
          <w:lang w:eastAsia="en-US"/>
        </w:rPr>
        <w:t xml:space="preserve">.</w:t>
      </w:r>
      <w:r>
        <w:rPr>
          <w:b/>
          <w:sz w:val="24"/>
          <w:lang w:eastAsia="en-US"/>
        </w:rPr>
      </w:r>
      <w:r>
        <w:rPr>
          <w:b/>
          <w:sz w:val="24"/>
          <w:lang w:eastAsia="en-US"/>
        </w:rPr>
      </w:r>
    </w:p>
    <w:p>
      <w:pPr>
        <w:pStyle w:val="920"/>
        <w:contextualSpacing/>
        <w:ind w:firstLine="709"/>
        <w:jc w:val="both"/>
        <w:rPr>
          <w:bCs/>
          <w:sz w:val="24"/>
          <w:szCs w:val="24"/>
        </w:rPr>
      </w:pPr>
      <w:r>
        <w:rPr>
          <w:sz w:val="24"/>
        </w:rPr>
        <w:t xml:space="preserve">16.2. </w:t>
      </w:r>
      <w:r>
        <w:rPr>
          <w:bCs/>
          <w:sz w:val="24"/>
          <w:szCs w:val="24"/>
        </w:rPr>
        <w:t xml:space="preserve"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16.3. Заявка на участие в аукционе должна содержать следующие документы и сведения: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полное и сокращенное (при наличии) наименования юридического лица или иностранного юридического лица (либо аккредитованного филиала или представительства иностранного юридич</w:t>
      </w:r>
      <w:r>
        <w:rPr>
          <w:sz w:val="24"/>
          <w:szCs w:val="24"/>
        </w:rPr>
        <w:t xml:space="preserve">еского лица), адрес юридического лица или иностранного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Федерации), фамилию, имя, отчество (при наличии)</w:t>
      </w:r>
      <w:r>
        <w:rPr>
          <w:sz w:val="24"/>
          <w:szCs w:val="24"/>
        </w:rPr>
        <w:t xml:space="preserve">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идентификационный номер налогоплательщика юридиче</w:t>
      </w:r>
      <w:r>
        <w:rPr>
          <w:sz w:val="24"/>
          <w:szCs w:val="24"/>
        </w:rPr>
        <w:t xml:space="preserve">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физического лица, в</w:t>
      </w:r>
      <w:r>
        <w:rPr>
          <w:sz w:val="24"/>
          <w:szCs w:val="24"/>
        </w:rPr>
        <w:t xml:space="preserve">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</w:t>
      </w:r>
      <w:r>
        <w:rPr>
          <w:sz w:val="24"/>
          <w:szCs w:val="24"/>
        </w:rPr>
        <w:t xml:space="preserve">ии с законодательством соответствующего иностранного государства (если заявителем является иностранное лицо), код причины постановки на учет юридического лица (если заявителем является юридическое лицо), аккредитованного филиала или представительства иност</w:t>
      </w:r>
      <w:r>
        <w:rPr>
          <w:sz w:val="24"/>
          <w:szCs w:val="24"/>
        </w:rPr>
        <w:t xml:space="preserve">ранного 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заявителя выступает обособленное подразделение юридического лица);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надлежащим образом</w:t>
      </w:r>
      <w:r>
        <w:rPr>
          <w:sz w:val="24"/>
          <w:szCs w:val="24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докум</w:t>
      </w:r>
      <w:r>
        <w:rPr>
          <w:sz w:val="24"/>
          <w:szCs w:val="24"/>
        </w:rPr>
        <w:t xml:space="preserve">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</w:t>
      </w:r>
      <w:r>
        <w:rPr>
          <w:sz w:val="24"/>
          <w:szCs w:val="24"/>
        </w:rPr>
        <w:t xml:space="preserve">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</w:t>
      </w:r>
      <w:r>
        <w:rPr>
          <w:sz w:val="24"/>
          <w:szCs w:val="24"/>
        </w:rPr>
        <w:t xml:space="preserve">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решение об одобрении или о совершении крупной сделки либо копию такого решения в случае, если требование о необходимости наличия такого</w:t>
      </w:r>
      <w:r>
        <w:rPr>
          <w:sz w:val="24"/>
          <w:szCs w:val="24"/>
        </w:rPr>
        <w:t xml:space="preserve">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информацию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 документы или копии документов, подтверждающие внесение задатка.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16.4. Прием заявок на участие в аукционе осуществляется до даты и времени окончания срока подачи таких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16.5. Каждая заявка на участие в аукционе, поступившая в срок, указанный в извещении о проведении аукциона, регистрируется опера</w:t>
      </w:r>
      <w:r>
        <w:rPr>
          <w:sz w:val="24"/>
          <w:szCs w:val="24"/>
        </w:rPr>
        <w:t xml:space="preserve">тором электронной площадки с указанием даты, времени ее получения и порядкового номера заявки.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16.6. Полученные после окончания установ</w:t>
      </w:r>
      <w:r>
        <w:rPr>
          <w:sz w:val="24"/>
          <w:szCs w:val="24"/>
        </w:rPr>
        <w:t xml:space="preserve">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17. Передача прав на имущество по договору.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 Имущество передается победителю аукциона или единственному участнику аукциона в пятидневный срок после подписания договора аренды, по акту приема-передачи.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17.2. Заключение договора аренды по результатам аукциона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17.2.1. Заключение договора аренды</w:t>
      </w:r>
      <w:r>
        <w:rPr>
          <w:sz w:val="24"/>
          <w:szCs w:val="24"/>
        </w:rPr>
        <w:t xml:space="preserve"> с победителем по итогам проведения аукциона осуществляется в порядке, предусмотренном Гражданским кодексом РФ. Не допускается заключение договора, ранее чем через десять дней со дня размещения информации о результатах аукциона на официальном сайте торгов.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Договор аренды заключается на условиях, указанных в проекте договора, являющегося неотъемлемой частью извещения о проведении аукциона на право заключения договора аренды в электронной форме.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17.2.2. Плановые платежи за аренду имущества оплачиваются арендатором платежным поручением или через сбербанк равномерно по месяцам, не позднее 25 числа текущего месяца, за который производится оплата.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17.2.3. Величина арендной платы пересматривается Арендодателем в одностороннем порядке не чаще одного раза в год на основании действующих законодательных и иных нормативных актов и принимается Арендатором в безусловном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Уведомление о перерасчете арендной платы направляется арендатору Арендодателем в письменной форме (заказным письмом) или на адрес электронной почты в форме электронного документа, является обязательным для</w:t>
      </w:r>
      <w:r>
        <w:rPr>
          <w:sz w:val="24"/>
          <w:szCs w:val="24"/>
        </w:rPr>
        <w:t xml:space="preserve"> арендатора и составляет неотъемлемую часть договора. Арендатор считается надлежаще извещенным в случае, если уведомление направлено по адресу, указанному в разделе 5 договора, независимо от его получения либо неполучения арендатором по какой-либо причине.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17.2.4. По истечении срока договора аренды муниципального имущества, заключенного по результатам проведения торгов в соответствии с законодательством Российской Федерации, за исключением случаев, указанных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https://login.consultant.ru/link/?req=doc&amp;base=LAW&amp;n=508513&amp;dst=690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части 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статьи 17.1. Федерального закона от 26.07.2006 № 135-ФЗ «О защите конкуренции», заключение такого договора на новый срок с аренда</w:t>
      </w:r>
      <w:r>
        <w:rPr>
          <w:sz w:val="24"/>
          <w:szCs w:val="24"/>
        </w:rPr>
        <w:t xml:space="preserve">тором, надлежащим образом исполнившим свои обязанности, осуществляется без проведения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размер арендной платы определяется по результатам оценки рыночной стоимости объекта, проводимой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https://login.consultant.ru/link/?req=doc&amp;base=LAW&amp;n=469787&amp;dst=100017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законодательством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регулирующим оценочную деятельность в Российской Федерации, если иное не установлено другим законодательством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17.2.5. Арендодатель не вправе отказать арендатору в заключении на новый срок договора аренды в порядке и на условиях, которые указаны в пункте 17.2.4 настоящей аукционной документации, за исключением следующих случаев: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принятие в установленном порядке решения, предусматривающего иной порядок распоряжения таким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17.2.6. В случае отказа арендодателя в заключении на новый срок</w:t>
      </w:r>
      <w:r>
        <w:rPr>
          <w:sz w:val="24"/>
          <w:szCs w:val="24"/>
        </w:rPr>
        <w:t xml:space="preserve"> договора аренды   муниципального имущества по основаниям, не предусмотренным пунктом 17.2.5. настоящей аукционной документации, и заключения в течение года со дня истечения срока действия данного договора  аренды с другим лицом арендатор, надлежащим образ</w:t>
      </w:r>
      <w:r>
        <w:rPr>
          <w:sz w:val="24"/>
          <w:szCs w:val="24"/>
        </w:rPr>
        <w:t xml:space="preserve">ом исполнявший свои обязанности по договору аренды, вправе потребовать перевода на себя прав и обязанностей по заключенному договору и возмещения убытков, причиненных отказом возобновить с ним договор аренды, в соответствии с гражданским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18. Порядок и срок отзыва заявок на участие в аукционе.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вправе отозвать заявку в люб</w:t>
      </w:r>
      <w:r>
        <w:rPr>
          <w:sz w:val="24"/>
          <w:szCs w:val="24"/>
        </w:rPr>
        <w:t xml:space="preserve">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19. Формы, порядок, даты начала и окончания предоставления участникам аукциона разъяснений положений документации об аукционе.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Разъяснение положений документации об </w:t>
      </w:r>
      <w:r>
        <w:rPr>
          <w:sz w:val="24"/>
          <w:szCs w:val="24"/>
        </w:rPr>
        <w:t xml:space="preserve">аукционе осуществляется в соответствии с пунктом 49 Приказа 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sz w:val="24"/>
          <w:szCs w:val="24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20. Дата, время, график проведения осмотра имущества, права на которое передаются по договору.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заинтересованные лица могут ознакомиться с указанным выше имуществом по согласованию с организатором аукциона в период</w:t>
      </w:r>
      <w:r>
        <w:rPr>
          <w:sz w:val="24"/>
          <w:szCs w:val="24"/>
          <w:highlight w:val="white"/>
        </w:rPr>
        <w:t xml:space="preserve"> с 08 апреля 2026 г. по 04 мая 2026 г. с 8 час. 00 мин. до 12 час.00 мин.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21. Согласие собственника имущества на заключение договора субаренды.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Арендуемое имущество не сдается полностью или частично в субаренду без письменного разрешения Арендодателя, в том числе при реорганизации Арендатора (Приложение 2).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22. Требования к техническому состоянию муниципального имущества, права на которое передаются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окончании срока действия договора аренды возвратить имущество в исправном состоянии, с учетом нормального износа, возникшего в течение срока 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23. Порядок рассмотрения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23.1. Признание претендентов участниками аукциона производится аукционной комиссией по адресу Организатора аукциона 05 мая</w:t>
      </w:r>
      <w:r>
        <w:rPr>
          <w:bCs/>
          <w:sz w:val="24"/>
          <w:szCs w:val="24"/>
          <w:highlight w:val="white"/>
        </w:rPr>
        <w:t xml:space="preserve"> 2026 г.</w:t>
      </w:r>
      <w:r>
        <w:rPr>
          <w:bCs/>
          <w:sz w:val="24"/>
          <w:szCs w:val="24"/>
        </w:rPr>
        <w:t xml:space="preserve"> в 11 часов 00 минут.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23.2. Аукционная комиссия рассматривает заявки на участие в аукционе на предмет соответствия требованиям, установленным аукционной документацией, и соответствия заявителей требованиям, установленным пунктом 14.2. настоящей аукционной документации.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23.3. Срок рассмотрения заявок на участие в аукционе не может превышать двух дней с даты окончания срока подачи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23.4</w:t>
      </w:r>
      <w:r>
        <w:rPr>
          <w:sz w:val="24"/>
          <w:szCs w:val="24"/>
        </w:rPr>
        <w:t xml:space="preserve">.  В случае установления факта подачи одним заявителем двух и более заявок на уча</w:t>
      </w:r>
      <w:r>
        <w:rPr>
          <w:sz w:val="24"/>
          <w:szCs w:val="24"/>
        </w:rPr>
        <w:t xml:space="preserve">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23.5. На основании результатов рассм</w:t>
      </w:r>
      <w:r>
        <w:rPr>
          <w:sz w:val="24"/>
          <w:szCs w:val="24"/>
        </w:rPr>
        <w:t xml:space="preserve">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основаниям, предусмотренным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https://login.consultant.ru/link/?req=doc&amp;base=LAW&amp;n=490540&amp;dst=100058 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пунктом 1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5</w:t>
      </w:r>
      <w:r>
        <w:rPr>
          <w:sz w:val="24"/>
          <w:szCs w:val="24"/>
        </w:rPr>
        <w:t xml:space="preserve">.2. настоящей аукционной документации, которое оформляется протоколом рассмотрения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23.6.</w:t>
      </w:r>
      <w:r>
        <w:rPr>
          <w:sz w:val="24"/>
          <w:szCs w:val="24"/>
        </w:rPr>
        <w:t xml:space="preserve"> Протокол рассмотрения заявок на участие в аукционе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</w:t>
      </w:r>
      <w:r>
        <w:rPr>
          <w:sz w:val="24"/>
          <w:szCs w:val="24"/>
        </w:rPr>
        <w:t xml:space="preserve">указанием положений аукционной документации,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случае,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23.7. В день </w:t>
      </w:r>
      <w:r>
        <w:rPr>
          <w:sz w:val="24"/>
          <w:szCs w:val="24"/>
        </w:rPr>
        <w:t xml:space="preserve">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 аукцион</w:t>
      </w:r>
      <w:r>
        <w:rPr>
          <w:sz w:val="24"/>
          <w:szCs w:val="24"/>
        </w:rPr>
        <w:t xml:space="preserve">а,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 позднее следующего рабочего дн</w:t>
      </w:r>
      <w:r>
        <w:rPr>
          <w:sz w:val="24"/>
          <w:szCs w:val="24"/>
        </w:rPr>
        <w:t xml:space="preserve">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23.8. Задаток возвращается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23.9. В случае, если по окончании срока подачи заявок на участие в а</w:t>
      </w:r>
      <w:r>
        <w:rPr>
          <w:sz w:val="24"/>
          <w:szCs w:val="24"/>
        </w:rPr>
        <w:t xml:space="preserve">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аукциона составляется протокол о признании аукциона несостоявшимся, в котором должны содержаться сведения о дате и времени его составления, лице, </w:t>
      </w:r>
      <w:r>
        <w:rPr>
          <w:sz w:val="24"/>
          <w:szCs w:val="24"/>
        </w:rPr>
        <w:t xml:space="preserve">подавшем единственную заявку на участие в аукционе, или лице, признанном единственным участником аукциона, или сведения о том, что на участие в аукционе не подано ни одной заявки или принято решение об отказе в допуске к участию в аукционе всех заявителей.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Указанный протокол подписывается усиленной квалифицированной подписью лица, уполномоченного действовать от имени организатора аукциона, и размещается организатором аукциона на электр</w:t>
      </w:r>
      <w:r>
        <w:rPr>
          <w:sz w:val="24"/>
          <w:szCs w:val="24"/>
        </w:rPr>
        <w:t xml:space="preserve">онной площадке не позднее дня, следующего за днем подписания указанного протокола.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23.10. В случае, если документацией об аукционе предусмотрено два и более лота, аукцион признается несостоявшимся только по тому лоту, в отношении которого подана тол</w:t>
      </w:r>
      <w:r>
        <w:rPr>
          <w:sz w:val="24"/>
          <w:szCs w:val="24"/>
        </w:rPr>
        <w:t xml:space="preserve">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23.11. В случае, если аукцион признан несостоявшимся по причине подачи заявки на участие в аукционе только</w:t>
      </w:r>
      <w:r>
        <w:rPr>
          <w:sz w:val="24"/>
          <w:szCs w:val="24"/>
        </w:rPr>
        <w:t xml:space="preserve"> одним заявителем (далее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</w:t>
      </w:r>
      <w:r>
        <w:rPr>
          <w:sz w:val="24"/>
          <w:szCs w:val="24"/>
        </w:rPr>
        <w:t xml:space="preserve">тствует требованиям и условиям, предусмотренным документацией об аукционе, либо с единственным участником аукциона организатор аукциона обязан заключить договор на условиях и по цене, которые предусмотрены заявкой на участие в аукционе и документацией об а</w:t>
      </w:r>
      <w:r>
        <w:rPr>
          <w:sz w:val="24"/>
          <w:szCs w:val="24"/>
        </w:rPr>
        <w:t xml:space="preserve">укционе, но по цене не менее начальной (минимальной) цены договора (лота), указанной в извещении о проведении аукциона. При этом заключение договора для единственного заявителя на участие в аукционе, единственного участника аукциона, является обязательным.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24. Порядок проведения аукциона.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709"/>
        <w:jc w:val="both"/>
        <w:tabs>
          <w:tab w:val="left" w:pos="0" w:leader="none"/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24.1. В аукционе могут участвовать только заявители, признанные участниками аукциона.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 проводится не позднее одного рабочего дня со дня размещения на официальном сайте информации, предусмотренной </w:t>
      </w:r>
      <w:r>
        <w:rPr>
          <w:sz w:val="24"/>
          <w:szCs w:val="24"/>
          <w:highlight w:val="white"/>
        </w:rPr>
        <w:fldChar w:fldCharType="begin"/>
      </w:r>
      <w:r>
        <w:rPr>
          <w:sz w:val="24"/>
          <w:szCs w:val="24"/>
          <w:highlight w:val="white"/>
        </w:rPr>
        <w:instrText xml:space="preserve">HYPERLINK https://login.consultant.ru/link/?req=doc&amp;base=LAW&amp;n=490540&amp;dst=100271 </w:instrText>
      </w:r>
      <w:r>
        <w:rPr>
          <w:sz w:val="24"/>
          <w:szCs w:val="24"/>
          <w:highlight w:val="white"/>
        </w:rPr>
        <w:fldChar w:fldCharType="separate"/>
      </w:r>
      <w:r>
        <w:rPr>
          <w:sz w:val="24"/>
          <w:szCs w:val="24"/>
          <w:highlight w:val="white"/>
        </w:rPr>
        <w:t xml:space="preserve">пунктом </w:t>
      </w:r>
      <w:r>
        <w:rPr>
          <w:sz w:val="24"/>
          <w:szCs w:val="24"/>
          <w:highlight w:val="white"/>
        </w:rPr>
        <w:fldChar w:fldCharType="end"/>
      </w:r>
      <w:r>
        <w:rPr>
          <w:sz w:val="24"/>
          <w:szCs w:val="24"/>
          <w:highlight w:val="white"/>
        </w:rPr>
        <w:t xml:space="preserve">23.7 настоя</w:t>
      </w:r>
      <w:r>
        <w:rPr>
          <w:sz w:val="24"/>
          <w:szCs w:val="24"/>
        </w:rPr>
        <w:t xml:space="preserve">щей аукционной документации, на электронной площадке путем повышения начальной (минимальной) цены договора (цены лота), указанной в извещении о проведении аукциона, на "шаг аукциона".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24.3. "Шаг аукциона" устанавливается в размере пяти процентов начальной (минимальной) цены договора (цены лота), указанной в извещении о проведении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24.4. При </w:t>
      </w:r>
      <w:r>
        <w:rPr>
          <w:sz w:val="24"/>
          <w:szCs w:val="24"/>
        </w:rPr>
        <w:t xml:space="preserve">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поступления последнего предложения о цене договора (цены лота).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</w:t>
      </w:r>
      <w:r>
        <w:rPr>
          <w:sz w:val="24"/>
          <w:szCs w:val="24"/>
        </w:rPr>
        <w:t xml:space="preserve">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</w:t>
      </w:r>
      <w:r>
        <w:rPr>
          <w:sz w:val="24"/>
          <w:szCs w:val="24"/>
        </w:rPr>
        <w:t xml:space="preserve">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помощью программно-аппаратных средств оператора электронной площадки.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24.5. Представленное участником аукциона предложение о цене договора не может быть ниже начальной (минимально</w:t>
      </w:r>
      <w:r>
        <w:rPr>
          <w:sz w:val="24"/>
          <w:szCs w:val="24"/>
        </w:rPr>
        <w:t xml:space="preserve">й) цены договора (цены лота), равным или ниже ранее представленных участниками предложений о цене договора. Участник, предложение о цене договора, которого является лучшим текущим предложением о цене договора, не вправе делать следующее предложение о цене.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24.6. Победителем аукциона признается лицо, предложившее наиболее высокую цену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24.7. 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24.8.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аукциона, в котором указываются: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дата и время проведения аукциона;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полные наименования (для юридических лиц), фамилии, имена, отчества (при наличии) (для физических лиц) участников аукциона;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начальная (минимальная) цена договора (цена лота), последнее и предпоследнее предложения о цене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полные наименования (для юридического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tabs>
          <w:tab w:val="left" w:pos="9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24.9. Протокол подведения итогов аукциона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 организатором </w:t>
      </w:r>
      <w:r>
        <w:rPr>
          <w:sz w:val="24"/>
          <w:szCs w:val="24"/>
        </w:rPr>
        <w:t xml:space="preserve">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24.10. У</w:t>
      </w:r>
      <w:r>
        <w:rPr>
          <w:sz w:val="24"/>
          <w:szCs w:val="24"/>
        </w:rPr>
        <w:t xml:space="preserve">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подведения итогов аукциона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24.11. Организатор аукциона направляет победителю аукциона уведомление о принятом аукционной комиссией решении не позднее дня, следующего после дня подписания указанного протокола.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.12.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</w:t>
      </w:r>
      <w:r>
        <w:rPr>
          <w:sz w:val="24"/>
          <w:szCs w:val="24"/>
        </w:rPr>
        <w:t xml:space="preserve">ется несостоявшимся, в связи с чем в день проведения аукциона организатор аукциона составляет и подписывает усиленной квалифицированной подписью лица, уполномоченного действовать от имени организатора аукциона, протокол о признании аукциона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несостоявшимся на электронной п</w:t>
      </w:r>
      <w:r>
        <w:rPr>
          <w:sz w:val="24"/>
          <w:szCs w:val="24"/>
        </w:rPr>
        <w:t xml:space="preserve">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24.13. 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24.14. Протоколы, составленные в ходе проведения аукциона, заявки на участие в аукционе, док</w:t>
      </w:r>
      <w:r>
        <w:rPr>
          <w:sz w:val="24"/>
          <w:szCs w:val="24"/>
        </w:rPr>
        <w:t xml:space="preserve">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 законодательством об архивном деле 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24.15. Организатор аукциона по собственной инициативе или в соответствии с запросо</w:t>
      </w:r>
      <w:r>
        <w:rPr>
          <w:sz w:val="24"/>
          <w:szCs w:val="24"/>
        </w:rPr>
        <w:t xml:space="preserve">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</w:t>
      </w:r>
      <w:r>
        <w:rPr>
          <w:sz w:val="24"/>
          <w:szCs w:val="24"/>
        </w:rPr>
        <w:t xml:space="preserve">ия такие изменения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в порядке, установленном для размещения на официальном сайте извещения о проведении</w:t>
      </w:r>
      <w:r>
        <w:rPr>
          <w:sz w:val="24"/>
          <w:szCs w:val="24"/>
        </w:rPr>
        <w:t xml:space="preserve"> аукциона.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площадке. При этом срок подачи заяво</w:t>
      </w:r>
      <w:r>
        <w:rPr>
          <w:sz w:val="24"/>
          <w:szCs w:val="24"/>
        </w:rPr>
        <w:t xml:space="preserve">к на участие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двадцати дней.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709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24.16. </w:t>
      </w:r>
      <w:r>
        <w:rPr>
          <w:bCs/>
          <w:sz w:val="24"/>
          <w:szCs w:val="24"/>
        </w:rPr>
        <w:t xml:space="preserve">Организатор аукциона вправе отказаться от провед</w:t>
      </w:r>
      <w:r>
        <w:rPr>
          <w:bCs/>
          <w:sz w:val="24"/>
          <w:szCs w:val="24"/>
        </w:rPr>
        <w:t xml:space="preserve">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</w:t>
      </w:r>
      <w:r>
        <w:rPr>
          <w:bCs/>
          <w:sz w:val="24"/>
          <w:szCs w:val="24"/>
        </w:rPr>
        <w:t xml:space="preserve">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</w:t>
      </w:r>
      <w:r>
        <w:rPr>
          <w:bCs/>
          <w:sz w:val="24"/>
          <w:szCs w:val="24"/>
        </w:rPr>
        <w:t xml:space="preserve">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939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 w:right="-1"/>
        <w:jc w:val="right"/>
        <w:spacing w:before="40" w:after="4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0"/>
        <w:ind w:left="5670" w:right="-1"/>
        <w:jc w:val="right"/>
        <w:spacing w:before="40" w:after="40"/>
        <w:rPr>
          <w:sz w:val="22"/>
          <w:szCs w:val="22"/>
          <w:highlight w:val="none"/>
        </w:rPr>
      </w:pPr>
      <w:r>
        <w:rPr>
          <w:sz w:val="22"/>
        </w:rPr>
        <w:t xml:space="preserve">Приложение № 2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right"/>
        <w:rPr>
          <w:sz w:val="24"/>
          <w:szCs w:val="24"/>
        </w:rPr>
      </w:pPr>
      <w:r>
        <w:rPr>
          <w:sz w:val="22"/>
        </w:rPr>
        <w:t xml:space="preserve">к аукционной документации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</w:pPr>
      <w:r>
        <w:rPr>
          <w:sz w:val="24"/>
          <w:szCs w:val="24"/>
        </w:rPr>
        <w:t xml:space="preserve">(наименование или Ф.И.О. арендатора)</w:t>
      </w:r>
      <w:r/>
    </w:p>
    <w:p>
      <w:pPr>
        <w:ind w:left="0" w:right="0" w:firstLine="4394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адрес: 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4394"/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</w:pPr>
      <w:r>
        <w:rPr>
          <w:sz w:val="24"/>
          <w:szCs w:val="24"/>
        </w:rPr>
      </w:r>
      <w:r/>
    </w:p>
    <w:p>
      <w:pPr>
        <w:ind w:left="0" w:right="0" w:firstLine="4394"/>
        <w:jc w:val="right"/>
        <w:rPr>
          <w:sz w:val="24"/>
          <w:szCs w:val="24"/>
          <w:highlight w:val="none"/>
          <w:u w:val="singl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Администрации Спасского муниципального </w:t>
      </w:r>
      <w:r>
        <w:rPr>
          <w:sz w:val="24"/>
          <w:szCs w:val="24"/>
          <w:u w:val="single"/>
        </w:rPr>
        <w:t xml:space="preserve">            округа в лице_______________________________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ind w:left="0" w:right="0" w:firstLine="4394"/>
        <w:jc w:val="right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___________________________________________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jc w:val="right"/>
      </w:pPr>
      <w:r>
        <w:rPr>
          <w:sz w:val="24"/>
          <w:szCs w:val="24"/>
        </w:rPr>
        <w:t xml:space="preserve">(наименование или Ф.И.О. арендодателя)</w:t>
      </w:r>
      <w:r/>
    </w:p>
    <w:p>
      <w:pPr>
        <w:jc w:val="right"/>
      </w:pPr>
      <w:r>
        <w:rPr>
          <w:sz w:val="24"/>
          <w:szCs w:val="24"/>
        </w:rPr>
        <w:t xml:space="preserve">адрес: _________________________________,</w:t>
      </w:r>
      <w:r/>
    </w:p>
    <w:p>
      <w:pPr>
        <w:jc w:val="right"/>
      </w:pPr>
      <w:r>
        <w:rPr>
          <w:sz w:val="24"/>
          <w:szCs w:val="24"/>
        </w:rPr>
        <w:t xml:space="preserve">телефон: _______________________________,</w:t>
      </w:r>
      <w:r/>
    </w:p>
    <w:p>
      <w:pPr>
        <w:jc w:val="right"/>
      </w:pPr>
      <w:r>
        <w:rPr>
          <w:sz w:val="24"/>
          <w:szCs w:val="24"/>
        </w:rPr>
        <w:t xml:space="preserve">адрес электронной почты: ________________</w:t>
      </w:r>
      <w:r/>
    </w:p>
    <w:p>
      <w:pPr>
        <w:jc w:val="right"/>
      </w:pP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Согласие</w:t>
      </w:r>
      <w:r/>
    </w:p>
    <w:p>
      <w:pPr>
        <w:jc w:val="center"/>
      </w:pPr>
      <w:r>
        <w:rPr>
          <w:sz w:val="24"/>
          <w:szCs w:val="24"/>
        </w:rPr>
        <w:t xml:space="preserve">на сдачу объекта недвижимости в субаренду</w:t>
      </w:r>
      <w:r/>
    </w:p>
    <w:p>
      <w:r>
        <w:rPr>
          <w:sz w:val="24"/>
          <w:szCs w:val="24"/>
        </w:rPr>
      </w:r>
      <w:r/>
    </w:p>
    <w:p>
      <w:pPr>
        <w:jc w:val="both"/>
      </w:pP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_______________________ (наименование или Ф.И.О. арендодателя), являющ__ собственником объекта недвижимости________, находящегося по адресу: _____________________________________, протяженностью ____ м, что подтверждается записью в Едином государственном р</w:t>
      </w:r>
      <w:r>
        <w:rPr>
          <w:sz w:val="24"/>
          <w:szCs w:val="24"/>
        </w:rPr>
        <w:t xml:space="preserve">еес</w:t>
      </w:r>
      <w:r>
        <w:rPr>
          <w:sz w:val="24"/>
          <w:szCs w:val="24"/>
        </w:rPr>
        <w:t xml:space="preserve">тре недвижимости от "___"_________ ____ г. № _____ (Выписка из Единого государственного реестра недвижимости от "___"_________ ____ г. № _____), настоящим дает свое согласие на передачу указанного объекта недвижимости, переданного _________________________</w:t>
      </w:r>
      <w:r>
        <w:rPr>
          <w:sz w:val="24"/>
          <w:szCs w:val="24"/>
        </w:rPr>
        <w:t xml:space="preserve">___ (наименование или Ф.И.О. арендатора) по Договору аренды от "___"_________ ____ г. № _____, в субаренду.</w:t>
      </w:r>
      <w:r/>
    </w:p>
    <w:p>
      <w:pPr>
        <w:jc w:val="both"/>
      </w:pP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оговор субаренды должен быть заключен в соответствии с действующим законодательством Российской Федерации и не противоречить условиям Договора аренды от "___"_________ ____ г. № _____. Договор субаренды не может быть заключен на срок, превышающий срок Дого</w:t>
      </w:r>
      <w:r>
        <w:rPr>
          <w:sz w:val="24"/>
          <w:szCs w:val="24"/>
        </w:rPr>
        <w:t xml:space="preserve">вора аренды от "___"_________ ____ г. № _____, а именно: _________.</w:t>
      </w:r>
      <w:r/>
    </w:p>
    <w:p>
      <w:pPr>
        <w:jc w:val="both"/>
      </w:pPr>
      <w:r>
        <w:rPr>
          <w:sz w:val="24"/>
          <w:szCs w:val="24"/>
        </w:rPr>
      </w:r>
      <w:r/>
    </w:p>
    <w:p>
      <w:pPr>
        <w:jc w:val="both"/>
      </w:pPr>
      <w:r>
        <w:rPr>
          <w:sz w:val="24"/>
          <w:szCs w:val="24"/>
        </w:rPr>
        <w:t xml:space="preserve">"___"_________ ____ г.</w:t>
      </w:r>
      <w:r/>
    </w:p>
    <w:p>
      <w:pPr>
        <w:jc w:val="both"/>
      </w:pPr>
      <w:r>
        <w:rPr>
          <w:sz w:val="24"/>
          <w:szCs w:val="24"/>
        </w:rPr>
      </w:r>
      <w:r/>
    </w:p>
    <w:p>
      <w:pPr>
        <w:jc w:val="both"/>
      </w:pPr>
      <w:r>
        <w:rPr>
          <w:sz w:val="24"/>
          <w:szCs w:val="24"/>
        </w:rPr>
        <w:t xml:space="preserve">Арендодатель: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 (подпись) / _________________ (Ф.И.О.)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0"/>
        <w:jc w:val="right"/>
        <w:tabs>
          <w:tab w:val="left" w:pos="93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70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 Serif">
    <w:panose1 w:val="02020603050405020304"/>
  </w:font>
  <w:font w:name="Lucida Sans Unicode">
    <w:panose1 w:val="020B0602030504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>
      <w:instrText xml:space="preserve"> FILENAME </w:instrTex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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555"/>
      </w:pPr>
    </w:lvl>
    <w:lvl w:ilvl="1">
      <w:start w:val="2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num w:numId="1">
    <w:abstractNumId w:val="20"/>
  </w:num>
  <w:num w:numId="2">
    <w:abstractNumId w:val="13"/>
  </w:num>
  <w:num w:numId="3">
    <w:abstractNumId w:val="33"/>
  </w:num>
  <w:num w:numId="4">
    <w:abstractNumId w:val="25"/>
  </w:num>
  <w:num w:numId="5">
    <w:abstractNumId w:val="21"/>
  </w:num>
  <w:num w:numId="6">
    <w:abstractNumId w:val="31"/>
  </w:num>
  <w:num w:numId="7">
    <w:abstractNumId w:val="28"/>
  </w:num>
  <w:num w:numId="8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</w:num>
  <w:num w:numId="12">
    <w:abstractNumId w:val="17"/>
  </w:num>
  <w:num w:numId="13">
    <w:abstractNumId w:val="36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35"/>
  </w:num>
  <w:num w:numId="21">
    <w:abstractNumId w:val="24"/>
  </w:num>
  <w:num w:numId="22">
    <w:abstractNumId w:val="38"/>
  </w:num>
  <w:num w:numId="23">
    <w:abstractNumId w:val="29"/>
  </w:num>
  <w:num w:numId="24">
    <w:abstractNumId w:val="15"/>
  </w:num>
  <w:num w:numId="25">
    <w:abstractNumId w:val="10"/>
  </w:num>
  <w:num w:numId="26">
    <w:abstractNumId w:val="18"/>
  </w:num>
  <w:num w:numId="27">
    <w:abstractNumId w:val="6"/>
  </w:num>
  <w:num w:numId="28">
    <w:abstractNumId w:val="5"/>
  </w:num>
  <w:num w:numId="29">
    <w:abstractNumId w:val="22"/>
  </w:num>
  <w:num w:numId="30">
    <w:abstractNumId w:val="9"/>
  </w:num>
  <w:num w:numId="31">
    <w:abstractNumId w:val="12"/>
  </w:num>
  <w:num w:numId="32">
    <w:abstractNumId w:val="8"/>
  </w:num>
  <w:num w:numId="33">
    <w:abstractNumId w:val="34"/>
  </w:num>
  <w:num w:numId="34">
    <w:abstractNumId w:val="23"/>
  </w:num>
  <w:num w:numId="35">
    <w:abstractNumId w:val="4"/>
  </w:num>
  <w:num w:numId="36">
    <w:abstractNumId w:val="27"/>
  </w:num>
  <w:num w:numId="37">
    <w:abstractNumId w:val="14"/>
  </w:num>
  <w:num w:numId="38">
    <w:abstractNumId w:val="11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20"/>
    <w:next w:val="920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20"/>
    <w:next w:val="920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20"/>
    <w:next w:val="920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20"/>
    <w:next w:val="920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0"/>
    <w:next w:val="920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0"/>
    <w:next w:val="920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0"/>
    <w:next w:val="920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0"/>
    <w:next w:val="920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0"/>
    <w:next w:val="920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20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20"/>
    <w:next w:val="920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link w:val="763"/>
    <w:uiPriority w:val="10"/>
    <w:rPr>
      <w:sz w:val="48"/>
      <w:szCs w:val="48"/>
    </w:rPr>
  </w:style>
  <w:style w:type="paragraph" w:styleId="765">
    <w:name w:val="Subtitle"/>
    <w:basedOn w:val="920"/>
    <w:next w:val="920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link w:val="765"/>
    <w:uiPriority w:val="11"/>
    <w:rPr>
      <w:sz w:val="24"/>
      <w:szCs w:val="24"/>
    </w:rPr>
  </w:style>
  <w:style w:type="paragraph" w:styleId="767">
    <w:name w:val="Quote"/>
    <w:basedOn w:val="920"/>
    <w:next w:val="920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20"/>
    <w:next w:val="920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paragraph" w:styleId="771">
    <w:name w:val="Header"/>
    <w:basedOn w:val="920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Header Char"/>
    <w:link w:val="771"/>
    <w:uiPriority w:val="99"/>
  </w:style>
  <w:style w:type="paragraph" w:styleId="773">
    <w:name w:val="Footer"/>
    <w:basedOn w:val="920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Footer Char"/>
    <w:link w:val="773"/>
    <w:uiPriority w:val="99"/>
  </w:style>
  <w:style w:type="paragraph" w:styleId="775">
    <w:name w:val="Caption"/>
    <w:basedOn w:val="920"/>
    <w:next w:val="920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link w:val="775"/>
    <w:uiPriority w:val="35"/>
    <w:rPr>
      <w:b/>
      <w:bCs/>
      <w:color w:val="4f81bd" w:themeColor="accent1"/>
      <w:sz w:val="18"/>
      <w:szCs w:val="18"/>
    </w:rPr>
  </w:style>
  <w:style w:type="table" w:styleId="7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rPr>
      <w:lang w:val="ru-RU" w:eastAsia="ru-RU" w:bidi="ar-SA"/>
    </w:rPr>
  </w:style>
  <w:style w:type="paragraph" w:styleId="921">
    <w:name w:val="Заголовок 1"/>
    <w:basedOn w:val="920"/>
    <w:next w:val="920"/>
    <w:link w:val="996"/>
    <w:qFormat/>
    <w:pPr>
      <w:keepNext/>
      <w:outlineLvl w:val="0"/>
    </w:pPr>
    <w:rPr>
      <w:sz w:val="28"/>
      <w:lang w:val="en-US" w:eastAsia="en-US"/>
    </w:rPr>
  </w:style>
  <w:style w:type="paragraph" w:styleId="922">
    <w:name w:val="Заголовок 2"/>
    <w:basedOn w:val="920"/>
    <w:next w:val="920"/>
    <w:link w:val="931"/>
    <w:qFormat/>
    <w:pPr>
      <w:jc w:val="right"/>
      <w:keepNext/>
      <w:outlineLvl w:val="1"/>
    </w:pPr>
    <w:rPr>
      <w:sz w:val="28"/>
      <w:lang w:val="en-US" w:eastAsia="en-US"/>
    </w:rPr>
  </w:style>
  <w:style w:type="paragraph" w:styleId="923">
    <w:name w:val="Заголовок 3"/>
    <w:basedOn w:val="920"/>
    <w:next w:val="920"/>
    <w:link w:val="992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924">
    <w:name w:val="Заголовок 4"/>
    <w:basedOn w:val="920"/>
    <w:next w:val="920"/>
    <w:link w:val="994"/>
    <w:qFormat/>
    <w:pPr>
      <w:jc w:val="center"/>
      <w:keepNext/>
      <w:outlineLvl w:val="3"/>
    </w:pPr>
    <w:rPr>
      <w:b/>
      <w:sz w:val="24"/>
      <w:lang w:val="en-US" w:eastAsia="en-US"/>
    </w:rPr>
  </w:style>
  <w:style w:type="paragraph" w:styleId="925">
    <w:name w:val="Заголовок 5"/>
    <w:basedOn w:val="920"/>
    <w:next w:val="920"/>
    <w:link w:val="995"/>
    <w:qFormat/>
    <w:pPr>
      <w:keepNext/>
      <w:outlineLvl w:val="4"/>
    </w:pPr>
    <w:rPr>
      <w:sz w:val="36"/>
      <w:lang w:val="en-US" w:eastAsia="en-US"/>
    </w:rPr>
  </w:style>
  <w:style w:type="paragraph" w:styleId="926">
    <w:name w:val="Заголовок 6"/>
    <w:basedOn w:val="920"/>
    <w:next w:val="920"/>
    <w:link w:val="993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927">
    <w:name w:val="Заголовок 8"/>
    <w:basedOn w:val="920"/>
    <w:next w:val="920"/>
    <w:link w:val="1033"/>
    <w:qFormat/>
    <w:pPr>
      <w:ind w:right="-1"/>
      <w:jc w:val="both"/>
      <w:keepNext/>
      <w:tabs>
        <w:tab w:val="left" w:pos="9071" w:leader="none"/>
      </w:tabs>
      <w:outlineLvl w:val="7"/>
    </w:pPr>
    <w:rPr>
      <w:sz w:val="28"/>
      <w:lang w:val="en-US" w:eastAsia="en-US"/>
    </w:rPr>
  </w:style>
  <w:style w:type="character" w:styleId="928">
    <w:name w:val="Основной шрифт абзаца"/>
    <w:next w:val="928"/>
    <w:link w:val="920"/>
    <w:semiHidden/>
  </w:style>
  <w:style w:type="table" w:styleId="929">
    <w:name w:val="Обычная таблица"/>
    <w:next w:val="929"/>
    <w:link w:val="920"/>
    <w:semiHidden/>
    <w:tblPr/>
  </w:style>
  <w:style w:type="numbering" w:styleId="930">
    <w:name w:val="Нет списка"/>
    <w:next w:val="930"/>
    <w:link w:val="920"/>
    <w:uiPriority w:val="99"/>
    <w:semiHidden/>
  </w:style>
  <w:style w:type="character" w:styleId="931">
    <w:name w:val="Заголовок 2 Знак"/>
    <w:next w:val="931"/>
    <w:link w:val="922"/>
    <w:rPr>
      <w:sz w:val="28"/>
    </w:rPr>
  </w:style>
  <w:style w:type="paragraph" w:styleId="932">
    <w:name w:val="Верхний колонтитул"/>
    <w:basedOn w:val="920"/>
    <w:next w:val="932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33">
    <w:name w:val="Верхний колонтитул Знак"/>
    <w:basedOn w:val="928"/>
    <w:next w:val="933"/>
    <w:link w:val="932"/>
    <w:uiPriority w:val="99"/>
  </w:style>
  <w:style w:type="paragraph" w:styleId="934">
    <w:name w:val="Нижний колонтитул"/>
    <w:basedOn w:val="920"/>
    <w:next w:val="934"/>
    <w:link w:val="935"/>
    <w:uiPriority w:val="99"/>
    <w:pPr>
      <w:tabs>
        <w:tab w:val="center" w:pos="4677" w:leader="none"/>
        <w:tab w:val="right" w:pos="9355" w:leader="none"/>
      </w:tabs>
    </w:pPr>
  </w:style>
  <w:style w:type="character" w:styleId="935">
    <w:name w:val="Нижний колонтитул Знак"/>
    <w:basedOn w:val="928"/>
    <w:next w:val="935"/>
    <w:link w:val="934"/>
    <w:uiPriority w:val="99"/>
  </w:style>
  <w:style w:type="paragraph" w:styleId="936">
    <w:name w:val="Текст выноски"/>
    <w:basedOn w:val="920"/>
    <w:next w:val="936"/>
    <w:link w:val="93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7">
    <w:name w:val="Текст выноски Знак"/>
    <w:next w:val="937"/>
    <w:link w:val="936"/>
    <w:uiPriority w:val="99"/>
    <w:semiHidden/>
    <w:rPr>
      <w:rFonts w:ascii="Tahoma" w:hAnsi="Tahoma" w:cs="Tahoma"/>
      <w:sz w:val="16"/>
      <w:szCs w:val="16"/>
    </w:rPr>
  </w:style>
  <w:style w:type="paragraph" w:styleId="938">
    <w:name w:val="Основной текст"/>
    <w:basedOn w:val="920"/>
    <w:next w:val="938"/>
    <w:link w:val="939"/>
    <w:rPr>
      <w:b/>
      <w:sz w:val="28"/>
      <w:lang w:val="en-US" w:eastAsia="en-US"/>
    </w:rPr>
  </w:style>
  <w:style w:type="character" w:styleId="939">
    <w:name w:val="Основной текст Знак"/>
    <w:next w:val="939"/>
    <w:link w:val="938"/>
    <w:rPr>
      <w:b/>
      <w:sz w:val="28"/>
    </w:rPr>
  </w:style>
  <w:style w:type="table" w:styleId="940">
    <w:name w:val="Сетка таблицы"/>
    <w:basedOn w:val="929"/>
    <w:next w:val="940"/>
    <w:link w:val="920"/>
    <w:tblPr/>
  </w:style>
  <w:style w:type="character" w:styleId="941">
    <w:name w:val="Гиперссылка"/>
    <w:next w:val="941"/>
    <w:link w:val="920"/>
    <w:rPr>
      <w:color w:val="0000ff"/>
      <w:u w:val="single"/>
    </w:rPr>
  </w:style>
  <w:style w:type="paragraph" w:styleId="942">
    <w:name w:val="Абзац списка"/>
    <w:basedOn w:val="920"/>
    <w:next w:val="942"/>
    <w:link w:val="9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43">
    <w:name w:val="Основной текст с отступом"/>
    <w:basedOn w:val="920"/>
    <w:next w:val="943"/>
    <w:link w:val="944"/>
    <w:pPr>
      <w:ind w:left="283"/>
      <w:spacing w:after="120"/>
    </w:pPr>
  </w:style>
  <w:style w:type="character" w:styleId="944">
    <w:name w:val="Основной текст с отступом Знак"/>
    <w:basedOn w:val="928"/>
    <w:next w:val="944"/>
    <w:link w:val="943"/>
  </w:style>
  <w:style w:type="paragraph" w:styleId="945">
    <w:name w:val="ConsPlusNormal"/>
    <w:next w:val="945"/>
    <w:link w:val="102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6">
    <w:name w:val="ConsPlusTitle"/>
    <w:next w:val="946"/>
    <w:link w:val="92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47">
    <w:name w:val="xl65"/>
    <w:basedOn w:val="920"/>
    <w:next w:val="947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66"/>
    <w:basedOn w:val="920"/>
    <w:next w:val="948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67"/>
    <w:basedOn w:val="920"/>
    <w:next w:val="949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0">
    <w:name w:val="xl68"/>
    <w:basedOn w:val="920"/>
    <w:next w:val="950"/>
    <w:link w:val="9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69"/>
    <w:basedOn w:val="920"/>
    <w:next w:val="951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70"/>
    <w:basedOn w:val="920"/>
    <w:next w:val="95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3">
    <w:name w:val="xl71"/>
    <w:basedOn w:val="920"/>
    <w:next w:val="953"/>
    <w:link w:val="92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72"/>
    <w:basedOn w:val="920"/>
    <w:next w:val="954"/>
    <w:link w:val="92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73"/>
    <w:basedOn w:val="920"/>
    <w:next w:val="955"/>
    <w:link w:val="92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6">
    <w:name w:val="xl74"/>
    <w:basedOn w:val="920"/>
    <w:next w:val="956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75"/>
    <w:basedOn w:val="920"/>
    <w:next w:val="957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8">
    <w:name w:val="xl76"/>
    <w:basedOn w:val="920"/>
    <w:next w:val="958"/>
    <w:link w:val="920"/>
    <w:pPr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77"/>
    <w:basedOn w:val="920"/>
    <w:next w:val="959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78"/>
    <w:basedOn w:val="920"/>
    <w:next w:val="960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61">
    <w:name w:val="xl79"/>
    <w:basedOn w:val="920"/>
    <w:next w:val="961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80"/>
    <w:basedOn w:val="920"/>
    <w:next w:val="96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63">
    <w:name w:val="xl81"/>
    <w:basedOn w:val="920"/>
    <w:next w:val="963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>
    <w:name w:val="xl82"/>
    <w:basedOn w:val="920"/>
    <w:next w:val="964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5">
    <w:name w:val="xl83"/>
    <w:basedOn w:val="920"/>
    <w:next w:val="965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>
    <w:name w:val="xl84"/>
    <w:basedOn w:val="920"/>
    <w:next w:val="966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7">
    <w:name w:val="xl85"/>
    <w:basedOn w:val="920"/>
    <w:next w:val="967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8">
    <w:name w:val="xl86"/>
    <w:basedOn w:val="920"/>
    <w:next w:val="968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9">
    <w:name w:val="xl87"/>
    <w:basedOn w:val="920"/>
    <w:next w:val="969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970">
    <w:name w:val="xl88"/>
    <w:basedOn w:val="920"/>
    <w:next w:val="970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971">
    <w:name w:val="xl89"/>
    <w:basedOn w:val="920"/>
    <w:next w:val="971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72">
    <w:name w:val="xl90"/>
    <w:basedOn w:val="920"/>
    <w:next w:val="972"/>
    <w:link w:val="920"/>
    <w:pPr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>
    <w:name w:val="xl91"/>
    <w:basedOn w:val="920"/>
    <w:next w:val="973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974">
    <w:name w:val="xl92"/>
    <w:basedOn w:val="920"/>
    <w:next w:val="974"/>
    <w:link w:val="920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93"/>
    <w:basedOn w:val="920"/>
    <w:next w:val="975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76">
    <w:name w:val="xl94"/>
    <w:basedOn w:val="920"/>
    <w:next w:val="976"/>
    <w:link w:val="920"/>
    <w:pPr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7">
    <w:name w:val="xl95"/>
    <w:basedOn w:val="920"/>
    <w:next w:val="977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  <w:szCs w:val="24"/>
    </w:rPr>
  </w:style>
  <w:style w:type="paragraph" w:styleId="978">
    <w:name w:val="xl96"/>
    <w:basedOn w:val="920"/>
    <w:next w:val="978"/>
    <w:link w:val="92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79">
    <w:name w:val="xl97"/>
    <w:basedOn w:val="920"/>
    <w:next w:val="979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0">
    <w:name w:val="xl98"/>
    <w:basedOn w:val="920"/>
    <w:next w:val="980"/>
    <w:link w:val="920"/>
    <w:pPr>
      <w:spacing w:before="100" w:beforeAutospacing="1" w:after="100" w:afterAutospacing="1"/>
      <w:pBdr>
        <w:top w:val="single" w:color="000000" w:sz="8" w:space="0"/>
      </w:pBdr>
    </w:pPr>
    <w:rPr>
      <w:color w:val="000000"/>
      <w:sz w:val="24"/>
      <w:szCs w:val="24"/>
    </w:rPr>
  </w:style>
  <w:style w:type="paragraph" w:styleId="981">
    <w:name w:val="xl99"/>
    <w:basedOn w:val="920"/>
    <w:next w:val="981"/>
    <w:link w:val="920"/>
    <w:pPr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82">
    <w:name w:val="xl100"/>
    <w:basedOn w:val="920"/>
    <w:next w:val="98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83">
    <w:name w:val="xl101"/>
    <w:basedOn w:val="920"/>
    <w:next w:val="983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4">
    <w:name w:val="xl102"/>
    <w:basedOn w:val="920"/>
    <w:next w:val="984"/>
    <w:link w:val="920"/>
    <w:pPr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5">
    <w:name w:val="xl103"/>
    <w:basedOn w:val="920"/>
    <w:next w:val="985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color w:val="000000"/>
      <w:sz w:val="24"/>
      <w:szCs w:val="24"/>
    </w:rPr>
  </w:style>
  <w:style w:type="paragraph" w:styleId="986">
    <w:name w:val="xl104"/>
    <w:basedOn w:val="920"/>
    <w:next w:val="986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05"/>
    <w:basedOn w:val="920"/>
    <w:next w:val="987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>
    <w:name w:val="xl106"/>
    <w:basedOn w:val="920"/>
    <w:next w:val="988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>
    <w:name w:val="xl107"/>
    <w:basedOn w:val="920"/>
    <w:next w:val="989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08"/>
    <w:basedOn w:val="920"/>
    <w:next w:val="990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09"/>
    <w:basedOn w:val="920"/>
    <w:next w:val="991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92">
    <w:name w:val="Заголовок 3 Знак"/>
    <w:next w:val="992"/>
    <w:link w:val="923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93">
    <w:name w:val="Заголовок 6 Знак"/>
    <w:next w:val="993"/>
    <w:link w:val="926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94">
    <w:name w:val="Заголовок 4 Знак"/>
    <w:next w:val="994"/>
    <w:link w:val="924"/>
    <w:rPr>
      <w:b/>
      <w:sz w:val="24"/>
    </w:rPr>
  </w:style>
  <w:style w:type="character" w:styleId="995">
    <w:name w:val="Заголовок 5 Знак"/>
    <w:next w:val="995"/>
    <w:link w:val="925"/>
    <w:rPr>
      <w:sz w:val="36"/>
    </w:rPr>
  </w:style>
  <w:style w:type="character" w:styleId="996">
    <w:name w:val="Заголовок 1 Знак"/>
    <w:next w:val="996"/>
    <w:link w:val="921"/>
    <w:rPr>
      <w:sz w:val="28"/>
    </w:rPr>
  </w:style>
  <w:style w:type="paragraph" w:styleId="997">
    <w:name w:val="stylet1"/>
    <w:basedOn w:val="920"/>
    <w:next w:val="997"/>
    <w:link w:val="920"/>
    <w:pPr>
      <w:spacing w:before="100" w:beforeAutospacing="1" w:after="100" w:afterAutospacing="1"/>
    </w:pPr>
    <w:rPr>
      <w:sz w:val="24"/>
      <w:szCs w:val="24"/>
    </w:rPr>
  </w:style>
  <w:style w:type="paragraph" w:styleId="998">
    <w:name w:val="Стандартный HTML"/>
    <w:basedOn w:val="920"/>
    <w:next w:val="998"/>
    <w:link w:val="999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99">
    <w:name w:val="Стандартный HTML Знак"/>
    <w:next w:val="999"/>
    <w:link w:val="998"/>
    <w:uiPriority w:val="99"/>
    <w:rPr>
      <w:rFonts w:ascii="Courier New" w:hAnsi="Courier New" w:cs="Courier New"/>
    </w:rPr>
  </w:style>
  <w:style w:type="paragraph" w:styleId="1000">
    <w:name w:val="Текст"/>
    <w:basedOn w:val="920"/>
    <w:next w:val="1000"/>
    <w:link w:val="1001"/>
    <w:rPr>
      <w:rFonts w:ascii="Courier New" w:hAnsi="Courier New"/>
      <w:lang w:val="en-US" w:eastAsia="en-US"/>
    </w:rPr>
  </w:style>
  <w:style w:type="character" w:styleId="1001">
    <w:name w:val="Текст Знак"/>
    <w:next w:val="1001"/>
    <w:link w:val="1000"/>
    <w:rPr>
      <w:rFonts w:ascii="Courier New" w:hAnsi="Courier New" w:cs="Courier New"/>
    </w:rPr>
  </w:style>
  <w:style w:type="character" w:styleId="1002">
    <w:name w:val="Строгий"/>
    <w:next w:val="1002"/>
    <w:link w:val="920"/>
    <w:uiPriority w:val="99"/>
    <w:qFormat/>
    <w:rPr>
      <w:b/>
      <w:bCs/>
    </w:rPr>
  </w:style>
  <w:style w:type="paragraph" w:styleId="1003">
    <w:name w:val="Обычный (веб)"/>
    <w:basedOn w:val="920"/>
    <w:next w:val="1003"/>
    <w:link w:val="920"/>
    <w:uiPriority w:val="99"/>
    <w:pPr>
      <w:spacing w:before="100" w:beforeAutospacing="1" w:after="119"/>
    </w:pPr>
    <w:rPr>
      <w:sz w:val="24"/>
      <w:szCs w:val="24"/>
    </w:rPr>
  </w:style>
  <w:style w:type="paragraph" w:styleId="1004">
    <w:name w:val="Обычный без отступа"/>
    <w:basedOn w:val="920"/>
    <w:next w:val="920"/>
    <w:link w:val="920"/>
    <w:pPr>
      <w:jc w:val="both"/>
    </w:pPr>
    <w:rPr>
      <w:sz w:val="24"/>
    </w:rPr>
  </w:style>
  <w:style w:type="paragraph" w:styleId="1005">
    <w:name w:val="Основной текст 2"/>
    <w:basedOn w:val="920"/>
    <w:next w:val="1005"/>
    <w:link w:val="1006"/>
    <w:pPr>
      <w:spacing w:after="120" w:line="480" w:lineRule="auto"/>
    </w:pPr>
  </w:style>
  <w:style w:type="character" w:styleId="1006">
    <w:name w:val="Основной текст 2 Знак"/>
    <w:basedOn w:val="928"/>
    <w:next w:val="1006"/>
    <w:link w:val="1005"/>
  </w:style>
  <w:style w:type="paragraph" w:styleId="1007">
    <w:name w:val="Основной текст с отступом 2"/>
    <w:basedOn w:val="920"/>
    <w:next w:val="1007"/>
    <w:link w:val="1008"/>
    <w:pPr>
      <w:ind w:left="283"/>
      <w:spacing w:after="120" w:line="480" w:lineRule="auto"/>
    </w:pPr>
  </w:style>
  <w:style w:type="character" w:styleId="1008">
    <w:name w:val="Основной текст с отступом 2 Знак"/>
    <w:basedOn w:val="928"/>
    <w:next w:val="1008"/>
    <w:link w:val="1007"/>
  </w:style>
  <w:style w:type="paragraph" w:styleId="1009">
    <w:name w:val="Standard"/>
    <w:next w:val="1009"/>
    <w:link w:val="920"/>
    <w:pPr>
      <w:widowControl w:val="off"/>
    </w:pPr>
    <w:rPr>
      <w:rFonts w:ascii="Arial" w:hAnsi="Arial" w:eastAsia="Lucida Sans Unicode" w:cs="Tahoma"/>
      <w:sz w:val="24"/>
      <w:szCs w:val="24"/>
      <w:lang w:val="ru-RU" w:eastAsia="ru-RU" w:bidi="ar-SA"/>
    </w:rPr>
  </w:style>
  <w:style w:type="paragraph" w:styleId="1010">
    <w:name w:val="Style1"/>
    <w:basedOn w:val="920"/>
    <w:next w:val="1010"/>
    <w:link w:val="920"/>
    <w:uiPriority w:val="99"/>
    <w:pPr>
      <w:ind w:firstLine="590"/>
      <w:spacing w:line="274" w:lineRule="exact"/>
      <w:widowControl w:val="off"/>
    </w:pPr>
    <w:rPr>
      <w:sz w:val="24"/>
      <w:szCs w:val="24"/>
    </w:rPr>
  </w:style>
  <w:style w:type="paragraph" w:styleId="1011">
    <w:name w:val="Style2"/>
    <w:basedOn w:val="920"/>
    <w:next w:val="1011"/>
    <w:link w:val="920"/>
    <w:pPr>
      <w:jc w:val="right"/>
      <w:widowControl w:val="off"/>
    </w:pPr>
    <w:rPr>
      <w:sz w:val="24"/>
      <w:szCs w:val="24"/>
    </w:rPr>
  </w:style>
  <w:style w:type="paragraph" w:styleId="1012">
    <w:name w:val="Style3"/>
    <w:basedOn w:val="920"/>
    <w:next w:val="1012"/>
    <w:link w:val="920"/>
    <w:pPr>
      <w:jc w:val="center"/>
      <w:widowControl w:val="off"/>
    </w:pPr>
    <w:rPr>
      <w:sz w:val="24"/>
      <w:szCs w:val="24"/>
    </w:rPr>
  </w:style>
  <w:style w:type="paragraph" w:styleId="1013">
    <w:name w:val="Style4"/>
    <w:basedOn w:val="920"/>
    <w:next w:val="1013"/>
    <w:link w:val="920"/>
    <w:pPr>
      <w:widowControl w:val="off"/>
    </w:pPr>
    <w:rPr>
      <w:sz w:val="24"/>
      <w:szCs w:val="24"/>
    </w:rPr>
  </w:style>
  <w:style w:type="paragraph" w:styleId="1014">
    <w:name w:val="Style5"/>
    <w:basedOn w:val="920"/>
    <w:next w:val="1014"/>
    <w:link w:val="920"/>
    <w:pPr>
      <w:spacing w:line="274" w:lineRule="exact"/>
      <w:widowControl w:val="off"/>
    </w:pPr>
    <w:rPr>
      <w:sz w:val="24"/>
      <w:szCs w:val="24"/>
    </w:rPr>
  </w:style>
  <w:style w:type="paragraph" w:styleId="1015">
    <w:name w:val="Style6"/>
    <w:basedOn w:val="920"/>
    <w:next w:val="1015"/>
    <w:link w:val="920"/>
    <w:pPr>
      <w:jc w:val="center"/>
      <w:spacing w:line="275" w:lineRule="exact"/>
      <w:widowControl w:val="off"/>
    </w:pPr>
    <w:rPr>
      <w:sz w:val="24"/>
      <w:szCs w:val="24"/>
    </w:rPr>
  </w:style>
  <w:style w:type="character" w:styleId="1016">
    <w:name w:val="Font Style14"/>
    <w:next w:val="1016"/>
    <w:link w:val="920"/>
    <w:rPr>
      <w:rFonts w:ascii="Times New Roman" w:hAnsi="Times New Roman" w:cs="Times New Roman"/>
      <w:b/>
      <w:bCs/>
      <w:sz w:val="22"/>
      <w:szCs w:val="22"/>
    </w:rPr>
  </w:style>
  <w:style w:type="character" w:styleId="1017">
    <w:name w:val="Font Style15"/>
    <w:next w:val="1017"/>
    <w:link w:val="920"/>
    <w:rPr>
      <w:rFonts w:ascii="Times New Roman" w:hAnsi="Times New Roman" w:cs="Times New Roman"/>
      <w:sz w:val="22"/>
      <w:szCs w:val="22"/>
    </w:rPr>
  </w:style>
  <w:style w:type="paragraph" w:styleId="1018">
    <w:name w:val="ConsPlusNonformat"/>
    <w:next w:val="1018"/>
    <w:link w:val="92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19">
    <w:name w:val="Heading"/>
    <w:next w:val="1019"/>
    <w:link w:val="920"/>
    <w:rPr>
      <w:rFonts w:ascii="Arial" w:hAnsi="Arial"/>
      <w:b/>
      <w:sz w:val="22"/>
      <w:lang w:val="ru-RU" w:eastAsia="ru-RU" w:bidi="ar-SA"/>
    </w:rPr>
  </w:style>
  <w:style w:type="paragraph" w:styleId="1020">
    <w:name w:val="ConsNonformat"/>
    <w:next w:val="1020"/>
    <w:link w:val="920"/>
    <w:pPr>
      <w:widowControl w:val="off"/>
    </w:pPr>
    <w:rPr>
      <w:rFonts w:ascii="Courier New" w:hAnsi="Courier New"/>
      <w:lang w:val="ru-RU" w:eastAsia="ru-RU" w:bidi="ar-SA"/>
    </w:rPr>
  </w:style>
  <w:style w:type="character" w:styleId="1021">
    <w:name w:val="Основной текст (3)_"/>
    <w:next w:val="1021"/>
    <w:link w:val="1022"/>
    <w:rPr>
      <w:b/>
      <w:bCs/>
      <w:sz w:val="28"/>
      <w:szCs w:val="28"/>
      <w:shd w:val="clear" w:color="auto" w:fill="ffffff"/>
    </w:rPr>
  </w:style>
  <w:style w:type="paragraph" w:styleId="1022">
    <w:name w:val="Основной текст (3)"/>
    <w:basedOn w:val="920"/>
    <w:next w:val="1022"/>
    <w:link w:val="1021"/>
    <w:pPr>
      <w:jc w:val="center"/>
      <w:spacing w:before="360" w:after="360" w:line="240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1023">
    <w:name w:val="Без интервала"/>
    <w:basedOn w:val="920"/>
    <w:next w:val="1023"/>
    <w:link w:val="1025"/>
    <w:uiPriority w:val="1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1024">
    <w:name w:val="Нормальный"/>
    <w:next w:val="1024"/>
    <w:link w:val="920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1025">
    <w:name w:val="Без интервала Знак"/>
    <w:next w:val="1025"/>
    <w:link w:val="1023"/>
    <w:uiPriority w:val="1"/>
    <w:rPr>
      <w:sz w:val="24"/>
      <w:szCs w:val="24"/>
    </w:rPr>
  </w:style>
  <w:style w:type="character" w:styleId="1026">
    <w:name w:val="ConsPlusNormal Знак"/>
    <w:next w:val="1026"/>
    <w:link w:val="945"/>
    <w:rPr>
      <w:rFonts w:ascii="Arial" w:hAnsi="Arial" w:cs="Arial"/>
      <w:lang w:val="ru-RU" w:eastAsia="ru-RU" w:bidi="ar-SA"/>
    </w:rPr>
  </w:style>
  <w:style w:type="character" w:styleId="1027">
    <w:name w:val="Основной текст_"/>
    <w:next w:val="1027"/>
    <w:link w:val="1029"/>
    <w:rPr>
      <w:sz w:val="27"/>
      <w:szCs w:val="27"/>
      <w:shd w:val="clear" w:color="auto" w:fill="ffffff"/>
    </w:rPr>
  </w:style>
  <w:style w:type="character" w:styleId="1028">
    <w:name w:val="Заголовок №3_"/>
    <w:next w:val="1028"/>
    <w:link w:val="1030"/>
    <w:rPr>
      <w:sz w:val="27"/>
      <w:szCs w:val="27"/>
      <w:shd w:val="clear" w:color="auto" w:fill="ffffff"/>
    </w:rPr>
  </w:style>
  <w:style w:type="paragraph" w:styleId="1029">
    <w:name w:val="Основной текст1"/>
    <w:basedOn w:val="920"/>
    <w:next w:val="1029"/>
    <w:link w:val="1027"/>
    <w:pPr>
      <w:spacing w:before="24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1030">
    <w:name w:val="Заголовок №3"/>
    <w:basedOn w:val="920"/>
    <w:next w:val="1030"/>
    <w:link w:val="1028"/>
    <w:pPr>
      <w:jc w:val="center"/>
      <w:spacing w:before="240" w:after="600" w:line="317" w:lineRule="exact"/>
      <w:shd w:val="clear" w:color="auto" w:fill="ffffff"/>
      <w:outlineLvl w:val="2"/>
    </w:pPr>
    <w:rPr>
      <w:sz w:val="27"/>
      <w:szCs w:val="27"/>
      <w:lang w:val="en-US" w:eastAsia="en-US"/>
    </w:rPr>
  </w:style>
  <w:style w:type="paragraph" w:styleId="1031">
    <w:name w:val="Список"/>
    <w:basedOn w:val="920"/>
    <w:next w:val="1031"/>
    <w:link w:val="920"/>
    <w:unhideWhenUsed/>
    <w:pPr>
      <w:ind w:left="283" w:hanging="283"/>
    </w:pPr>
  </w:style>
  <w:style w:type="paragraph" w:styleId="1032">
    <w:name w:val=".FORMATTEXT"/>
    <w:next w:val="1032"/>
    <w:link w:val="92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33">
    <w:name w:val="Заголовок 8 Знак"/>
    <w:next w:val="1033"/>
    <w:link w:val="927"/>
    <w:rPr>
      <w:sz w:val="28"/>
    </w:rPr>
  </w:style>
  <w:style w:type="character" w:styleId="1034">
    <w:name w:val="Основной текст 3 Знак"/>
    <w:next w:val="1034"/>
    <w:link w:val="1035"/>
    <w:rPr>
      <w:sz w:val="16"/>
      <w:szCs w:val="16"/>
    </w:rPr>
  </w:style>
  <w:style w:type="paragraph" w:styleId="1035">
    <w:name w:val="Основной текст 3"/>
    <w:basedOn w:val="920"/>
    <w:next w:val="1035"/>
    <w:link w:val="1034"/>
    <w:pPr>
      <w:spacing w:after="120"/>
    </w:pPr>
    <w:rPr>
      <w:sz w:val="16"/>
      <w:szCs w:val="16"/>
      <w:lang w:val="en-US" w:eastAsia="en-US"/>
    </w:rPr>
  </w:style>
  <w:style w:type="character" w:styleId="1036">
    <w:name w:val="Основной текст 3 Знак1"/>
    <w:next w:val="1036"/>
    <w:link w:val="920"/>
    <w:rPr>
      <w:sz w:val="16"/>
      <w:szCs w:val="16"/>
    </w:rPr>
  </w:style>
  <w:style w:type="character" w:styleId="1037">
    <w:name w:val="Название Знак"/>
    <w:next w:val="1037"/>
    <w:link w:val="1038"/>
    <w:rPr>
      <w:b/>
      <w:bCs/>
      <w:sz w:val="28"/>
      <w:szCs w:val="24"/>
    </w:rPr>
  </w:style>
  <w:style w:type="paragraph" w:styleId="1038">
    <w:name w:val="Название"/>
    <w:basedOn w:val="920"/>
    <w:next w:val="1038"/>
    <w:link w:val="1037"/>
    <w:qFormat/>
    <w:pPr>
      <w:jc w:val="center"/>
    </w:pPr>
    <w:rPr>
      <w:b/>
      <w:bCs/>
      <w:sz w:val="28"/>
      <w:szCs w:val="24"/>
      <w:lang w:val="en-US" w:eastAsia="en-US"/>
    </w:rPr>
  </w:style>
  <w:style w:type="character" w:styleId="1039">
    <w:name w:val="Название Знак1"/>
    <w:next w:val="1039"/>
    <w:link w:val="920"/>
    <w:rPr>
      <w:rFonts w:ascii="Cambria" w:hAnsi="Cambria" w:eastAsia="Times New Roman" w:cs="Times New Roman"/>
      <w:b/>
      <w:bCs/>
      <w:sz w:val="32"/>
      <w:szCs w:val="32"/>
    </w:rPr>
  </w:style>
  <w:style w:type="character" w:styleId="1040">
    <w:name w:val="Подзаголовок Знак"/>
    <w:next w:val="1040"/>
    <w:link w:val="1041"/>
    <w:rPr>
      <w:sz w:val="24"/>
    </w:rPr>
  </w:style>
  <w:style w:type="paragraph" w:styleId="1041">
    <w:name w:val="Подзаголовок"/>
    <w:basedOn w:val="920"/>
    <w:next w:val="1041"/>
    <w:link w:val="1040"/>
    <w:qFormat/>
    <w:pPr>
      <w:jc w:val="both"/>
    </w:pPr>
    <w:rPr>
      <w:sz w:val="24"/>
      <w:lang w:val="en-US" w:eastAsia="en-US"/>
    </w:rPr>
  </w:style>
  <w:style w:type="character" w:styleId="1042">
    <w:name w:val="Подзаголовок Знак1"/>
    <w:next w:val="1042"/>
    <w:link w:val="920"/>
    <w:rPr>
      <w:rFonts w:ascii="Cambria" w:hAnsi="Cambria" w:eastAsia="Times New Roman" w:cs="Times New Roman"/>
      <w:sz w:val="24"/>
      <w:szCs w:val="24"/>
    </w:rPr>
  </w:style>
  <w:style w:type="paragraph" w:styleId="1043">
    <w:name w:val="Заголовок"/>
    <w:next w:val="1043"/>
    <w:link w:val="920"/>
    <w:uiPriority w:val="99"/>
    <w:pPr>
      <w:widowControl w:val="off"/>
    </w:pPr>
    <w:rPr>
      <w:b/>
      <w:bCs/>
      <w:color w:val="000000"/>
      <w:sz w:val="24"/>
      <w:szCs w:val="24"/>
      <w:lang w:val="ru-RU" w:eastAsia="ru-RU" w:bidi="ar-SA"/>
    </w:rPr>
  </w:style>
  <w:style w:type="character" w:styleId="1044">
    <w:name w:val="Основной текст (2)_"/>
    <w:next w:val="1044"/>
    <w:link w:val="1045"/>
    <w:rPr>
      <w:sz w:val="22"/>
      <w:szCs w:val="22"/>
      <w:shd w:val="clear" w:color="auto" w:fill="ffffff"/>
    </w:rPr>
  </w:style>
  <w:style w:type="paragraph" w:styleId="1045">
    <w:name w:val="Основной текст (2)"/>
    <w:basedOn w:val="920"/>
    <w:next w:val="1045"/>
    <w:link w:val="1044"/>
    <w:pPr>
      <w:jc w:val="both"/>
      <w:spacing w:before="180" w:line="39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1046">
    <w:name w:val="blk"/>
    <w:basedOn w:val="928"/>
    <w:next w:val="1046"/>
    <w:link w:val="920"/>
  </w:style>
  <w:style w:type="character" w:styleId="1047">
    <w:name w:val="Hyperlink"/>
    <w:basedOn w:val="928"/>
    <w:next w:val="1047"/>
    <w:link w:val="920"/>
  </w:style>
  <w:style w:type="paragraph" w:styleId="1048">
    <w:name w:val="Список 3"/>
    <w:basedOn w:val="920"/>
    <w:next w:val="1048"/>
    <w:link w:val="920"/>
    <w:pPr>
      <w:contextualSpacing/>
      <w:ind w:left="849" w:hanging="283"/>
    </w:pPr>
  </w:style>
  <w:style w:type="paragraph" w:styleId="1049">
    <w:name w:val="Default"/>
    <w:next w:val="1049"/>
    <w:link w:val="920"/>
    <w:rPr>
      <w:color w:val="000000"/>
      <w:sz w:val="24"/>
      <w:szCs w:val="24"/>
      <w:lang w:val="ru-RU" w:eastAsia="ru-RU" w:bidi="ar-SA"/>
    </w:rPr>
  </w:style>
  <w:style w:type="paragraph" w:styleId="1050">
    <w:name w:val="ConsPlusCell"/>
    <w:next w:val="1050"/>
    <w:link w:val="920"/>
    <w:uiPriority w:val="99"/>
    <w:rPr>
      <w:rFonts w:cs="Liberation Serif"/>
      <w:color w:val="000000"/>
      <w:sz w:val="24"/>
      <w:szCs w:val="24"/>
      <w:lang w:val="ru-RU" w:eastAsia="ru-RU" w:bidi="hi-IN"/>
    </w:rPr>
  </w:style>
  <w:style w:type="paragraph" w:styleId="1051">
    <w:name w:val="a1"/>
    <w:basedOn w:val="920"/>
    <w:next w:val="1051"/>
    <w:link w:val="920"/>
    <w:uiPriority w:val="99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styleId="1052">
    <w:name w:val="ConsPlusDocList"/>
    <w:next w:val="920"/>
    <w:link w:val="920"/>
    <w:pPr>
      <w:widowControl w:val="off"/>
    </w:pPr>
    <w:rPr>
      <w:rFonts w:ascii="Arial" w:hAnsi="Arial" w:eastAsia="Calibri" w:cs="Arial"/>
      <w:lang w:val="ru-RU" w:eastAsia="en-US" w:bidi="ar-SA"/>
    </w:rPr>
  </w:style>
  <w:style w:type="character" w:styleId="1053">
    <w:name w:val="Знак"/>
    <w:basedOn w:val="928"/>
    <w:next w:val="1053"/>
    <w:link w:val="920"/>
    <w:rPr>
      <w:rFonts w:cs="Times New Roman"/>
      <w:sz w:val="16"/>
      <w:szCs w:val="16"/>
      <w:lang w:val="ru-RU"/>
    </w:rPr>
  </w:style>
  <w:style w:type="character" w:styleId="1054">
    <w:name w:val="Стандартный HTML Знак1"/>
    <w:next w:val="1054"/>
    <w:link w:val="920"/>
    <w:rPr>
      <w:rFonts w:ascii="Courier New" w:hAnsi="Courier New" w:cs="Calibri"/>
      <w:lang w:eastAsia="ar-SA"/>
    </w:rPr>
  </w:style>
  <w:style w:type="character" w:styleId="1055">
    <w:name w:val="Основной текст (4)_"/>
    <w:next w:val="1055"/>
    <w:link w:val="1056"/>
    <w:rPr>
      <w:b/>
      <w:bCs/>
      <w:shd w:val="clear" w:color="auto" w:fill="ffffff"/>
    </w:rPr>
  </w:style>
  <w:style w:type="paragraph" w:styleId="1056">
    <w:name w:val="Основной текст (4)"/>
    <w:basedOn w:val="920"/>
    <w:next w:val="1056"/>
    <w:link w:val="1055"/>
    <w:pPr>
      <w:jc w:val="center"/>
      <w:spacing w:before="600" w:after="480" w:line="278" w:lineRule="exact"/>
      <w:shd w:val="clear" w:color="auto" w:fill="ffffff"/>
      <w:widowControl w:val="off"/>
    </w:pPr>
    <w:rPr>
      <w:b/>
      <w:bCs/>
      <w:lang w:val="en-US" w:eastAsia="en-US"/>
    </w:rPr>
  </w:style>
  <w:style w:type="paragraph" w:styleId="1057">
    <w:name w:val="Style10"/>
    <w:basedOn w:val="920"/>
    <w:next w:val="1057"/>
    <w:link w:val="920"/>
    <w:uiPriority w:val="99"/>
    <w:pPr>
      <w:jc w:val="both"/>
      <w:widowControl w:val="off"/>
    </w:pPr>
    <w:rPr>
      <w:sz w:val="24"/>
      <w:szCs w:val="24"/>
    </w:rPr>
  </w:style>
  <w:style w:type="paragraph" w:styleId="1058">
    <w:name w:val="Style12"/>
    <w:basedOn w:val="920"/>
    <w:next w:val="1058"/>
    <w:link w:val="920"/>
    <w:uiPriority w:val="99"/>
    <w:pPr>
      <w:ind w:firstLine="158"/>
      <w:spacing w:line="274" w:lineRule="exact"/>
      <w:widowControl w:val="off"/>
    </w:pPr>
    <w:rPr>
      <w:sz w:val="24"/>
      <w:szCs w:val="24"/>
    </w:rPr>
  </w:style>
  <w:style w:type="character" w:styleId="1059">
    <w:name w:val="Font Style27"/>
    <w:next w:val="1059"/>
    <w:link w:val="920"/>
    <w:uiPriority w:val="99"/>
    <w:rPr>
      <w:rFonts w:ascii="Times New Roman" w:hAnsi="Times New Roman" w:cs="Times New Roman"/>
      <w:sz w:val="24"/>
      <w:szCs w:val="24"/>
    </w:rPr>
  </w:style>
  <w:style w:type="paragraph" w:styleId="1060">
    <w:name w:val="Основной текст с отступом 3"/>
    <w:basedOn w:val="920"/>
    <w:next w:val="1060"/>
    <w:link w:val="1061"/>
    <w:pPr>
      <w:ind w:left="283"/>
      <w:spacing w:after="120"/>
    </w:pPr>
    <w:rPr>
      <w:sz w:val="16"/>
      <w:szCs w:val="16"/>
    </w:rPr>
  </w:style>
  <w:style w:type="character" w:styleId="1061">
    <w:name w:val="Основной текст с отступом 3 Знак"/>
    <w:basedOn w:val="928"/>
    <w:next w:val="1061"/>
    <w:link w:val="1060"/>
    <w:rPr>
      <w:sz w:val="16"/>
      <w:szCs w:val="16"/>
    </w:rPr>
  </w:style>
  <w:style w:type="character" w:styleId="1062" w:default="1">
    <w:name w:val="Default Paragraph Font"/>
    <w:uiPriority w:val="1"/>
    <w:semiHidden/>
    <w:unhideWhenUsed/>
  </w:style>
  <w:style w:type="numbering" w:styleId="1063" w:default="1">
    <w:name w:val="No List"/>
    <w:uiPriority w:val="99"/>
    <w:semiHidden/>
    <w:unhideWhenUsed/>
  </w:style>
  <w:style w:type="table" w:styleId="10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14</cp:revision>
  <dcterms:created xsi:type="dcterms:W3CDTF">2022-09-26T07:40:00Z</dcterms:created>
  <dcterms:modified xsi:type="dcterms:W3CDTF">2026-04-07T05:41:53Z</dcterms:modified>
  <cp:version>786432</cp:version>
</cp:coreProperties>
</file>